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</w:pPr>
      <w:r w:rsidRPr="006A06D3"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>Metodologia de verificare specifică pentru</w:t>
      </w:r>
      <w:r>
        <w:rPr>
          <w:rFonts w:ascii="Cambria" w:eastAsia="Times New Roman" w:hAnsi="Cambria" w:cs="Calibri"/>
          <w:b/>
          <w:bCs/>
          <w:sz w:val="36"/>
          <w:szCs w:val="36"/>
          <w:lang w:val="pt-BR" w:eastAsia="fr-FR"/>
        </w:rPr>
        <w:t xml:space="preserve"> </w:t>
      </w:r>
    </w:p>
    <w:p w:rsidR="004171E7" w:rsidRPr="005F0507" w:rsidRDefault="004171E7" w:rsidP="004171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</w:pPr>
      <w:r w:rsidRPr="005F0507">
        <w:rPr>
          <w:rFonts w:ascii="Cambria" w:hAnsi="Cambria" w:cs="Calibri"/>
          <w:b/>
          <w:sz w:val="36"/>
          <w:szCs w:val="28"/>
          <w:lang w:val="ro-RO"/>
        </w:rPr>
        <w:t xml:space="preserve">MASURA M7/6B </w:t>
      </w:r>
      <w:r w:rsidRPr="005F0507">
        <w:rPr>
          <w:rFonts w:ascii="Cambria" w:hAnsi="Cambria" w:cs="Calibri"/>
          <w:b/>
          <w:noProof/>
          <w:sz w:val="36"/>
          <w:szCs w:val="28"/>
        </w:rPr>
        <w:t>“Dezvoltarea infrastructurii şi serviciilor de bază în teritoriul GAL”</w:t>
      </w:r>
      <w:r w:rsidRPr="005F0507">
        <w:rPr>
          <w:rFonts w:ascii="Cambria" w:eastAsia="Times New Roman" w:hAnsi="Cambria" w:cs="Calibri"/>
          <w:b/>
          <w:bCs/>
          <w:sz w:val="48"/>
          <w:szCs w:val="36"/>
          <w:lang w:val="pt-BR" w:eastAsia="fr-FR"/>
        </w:rPr>
        <w:t xml:space="preserve"> </w:t>
      </w:r>
    </w:p>
    <w:p w:rsidR="004171E7" w:rsidRPr="006A06D3" w:rsidRDefault="004171E7" w:rsidP="004171E7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71"/>
        <w:jc w:val="both"/>
        <w:rPr>
          <w:rFonts w:ascii="Cambria" w:eastAsia="Times New Roman" w:hAnsi="Cambria" w:cs="Calibri"/>
          <w:bCs/>
          <w:sz w:val="24"/>
          <w:szCs w:val="24"/>
          <w:lang w:val="ro-RO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>
        <w:rPr>
          <w:rFonts w:ascii="Cambria" w:eastAsia="Times New Roman" w:hAnsi="Cambria" w:cs="Calibri"/>
          <w:b/>
          <w:sz w:val="24"/>
          <w:szCs w:val="24"/>
        </w:rPr>
        <w:t>1.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Principiul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gradului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acoperire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populației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deservite</w:t>
      </w:r>
      <w:proofErr w:type="spellEnd"/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 xml:space="preserve">CS </w:t>
      </w:r>
      <w:r>
        <w:rPr>
          <w:rFonts w:ascii="Cambria" w:eastAsia="Times New Roman" w:hAnsi="Cambria" w:cs="Calibri"/>
          <w:b/>
          <w:sz w:val="24"/>
          <w:szCs w:val="24"/>
        </w:rPr>
        <w:t>1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Proiecte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care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deservesc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localităţi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cu o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populație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cât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mai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mare, se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acorda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punctaj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maxim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0 pct.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pentru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comune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cu o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populatie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mai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mare de 6.499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locuitori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</w:p>
    <w:tbl>
      <w:tblPr>
        <w:tblW w:w="102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210"/>
      </w:tblGrid>
      <w:tr w:rsidR="004171E7" w:rsidRPr="006A06D3" w:rsidTr="00286522">
        <w:trPr>
          <w:trHeight w:val="607"/>
        </w:trPr>
        <w:tc>
          <w:tcPr>
            <w:tcW w:w="405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21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:rsidTr="00286522">
        <w:trPr>
          <w:trHeight w:val="3031"/>
        </w:trPr>
        <w:tc>
          <w:tcPr>
            <w:tcW w:w="4050" w:type="dxa"/>
            <w:shd w:val="clear" w:color="auto" w:fill="auto"/>
          </w:tcPr>
          <w:p w:rsidR="004171E7" w:rsidRPr="006A06D3" w:rsidRDefault="004171E7" w:rsidP="00286522">
            <w:pPr>
              <w:pStyle w:val="Listparagraf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Rezultatul final al recensământului populaţiei şi locuinţelor din anul 2011 - Tabelul nr.3 „Populaţia stabilă pe sexe şi grupe de vârstă - judeţe, municipii, oraşe, comune”, (se va consulta coloana nr.1), Anexa 7</w:t>
            </w:r>
          </w:p>
          <w:p w:rsidR="004171E7" w:rsidRDefault="004171E7" w:rsidP="00286522">
            <w:pPr>
              <w:pStyle w:val="Listparagraf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Studiul de Fezabilitate/ Documentaţia de Avizare pentru Lucrări de Intervenţii </w:t>
            </w:r>
          </w:p>
          <w:p w:rsidR="004171E7" w:rsidRPr="006A06D3" w:rsidRDefault="004171E7" w:rsidP="00286522">
            <w:pPr>
              <w:pStyle w:val="Listparagraf"/>
              <w:keepNext/>
              <w:numPr>
                <w:ilvl w:val="0"/>
                <w:numId w:val="1"/>
              </w:numPr>
              <w:spacing w:before="240" w:after="60"/>
              <w:ind w:left="342" w:hanging="284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>
              <w:rPr>
                <w:rFonts w:ascii="Cambria" w:hAnsi="Cambria" w:cs="Calibri"/>
                <w:sz w:val="24"/>
                <w:szCs w:val="24"/>
                <w:lang w:val="ro-RO"/>
              </w:rPr>
              <w:t>Adresa emisa de INSSE</w:t>
            </w:r>
          </w:p>
          <w:p w:rsidR="004171E7" w:rsidRPr="006A06D3" w:rsidRDefault="004171E7" w:rsidP="00286522">
            <w:pPr>
              <w:keepNext/>
              <w:spacing w:before="240" w:after="60"/>
              <w:ind w:left="342" w:hanging="284"/>
              <w:contextualSpacing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</w:p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210" w:type="dxa"/>
            <w:shd w:val="clear" w:color="auto" w:fill="auto"/>
          </w:tcPr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Se verifica in Studiul de Fezabilitate/ Documentaţia de Avizare pentru Lucrări de Intervenţii </w:t>
            </w:r>
          </w:p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Expertul verifică numărul total al populaţiei comunei conform  Rezultatului final al recensământului populaţiei şi locuinţelor din anul 2011 - Tabelul nr.3 „Populaţia stabilă pe sexe şi grupe de vârstă - judeţe, municipii, oraşe, comune”, (se va consulta coloana nr.1), Anexa 7</w:t>
            </w:r>
            <w:r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 si datele din adresa emisa de INSSE</w:t>
            </w:r>
          </w:p>
          <w:p w:rsidR="004171E7" w:rsidRPr="006A06D3" w:rsidRDefault="004171E7" w:rsidP="00286522">
            <w:pPr>
              <w:ind w:firstLine="176"/>
              <w:rPr>
                <w:rFonts w:ascii="Cambria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proofErr w:type="gram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>.</w:t>
      </w:r>
      <w:proofErr w:type="gram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lastRenderedPageBreak/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2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Gradul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dezvoltare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socio-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economică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zonei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maxim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0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puncte</w:t>
      </w:r>
      <w:proofErr w:type="spellEnd"/>
    </w:p>
    <w:tbl>
      <w:tblPr>
        <w:tblW w:w="1053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470"/>
      </w:tblGrid>
      <w:tr w:rsidR="004171E7" w:rsidRPr="006A06D3" w:rsidTr="00286522">
        <w:trPr>
          <w:trHeight w:val="607"/>
        </w:trPr>
        <w:tc>
          <w:tcPr>
            <w:tcW w:w="306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747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:rsidTr="00286522">
        <w:tc>
          <w:tcPr>
            <w:tcW w:w="3060" w:type="dxa"/>
            <w:shd w:val="clear" w:color="auto" w:fill="auto"/>
          </w:tcPr>
          <w:p w:rsidR="004171E7" w:rsidRPr="006A06D3" w:rsidRDefault="004171E7" w:rsidP="00286522">
            <w:pPr>
              <w:pStyle w:val="Listparagraf"/>
              <w:keepNext/>
              <w:numPr>
                <w:ilvl w:val="0"/>
                <w:numId w:val="1"/>
              </w:numPr>
              <w:spacing w:before="240" w:after="60"/>
              <w:ind w:left="342" w:hanging="342"/>
              <w:outlineLvl w:val="0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Studiul de Fezabilitate/ Documentaţia de Avizare pentru Lucrări de Intervenţii </w:t>
            </w:r>
          </w:p>
          <w:p w:rsidR="004171E7" w:rsidRPr="006A06D3" w:rsidRDefault="004171E7" w:rsidP="00286522">
            <w:pPr>
              <w:pStyle w:val="Listparagraf"/>
              <w:keepNext/>
              <w:numPr>
                <w:ilvl w:val="0"/>
                <w:numId w:val="1"/>
              </w:numPr>
              <w:spacing w:before="240" w:after="60"/>
              <w:ind w:left="342" w:hanging="342"/>
              <w:outlineLvl w:val="0"/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”</w:t>
            </w:r>
            <w:proofErr w:type="spellStart"/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Studiulprivind</w:t>
            </w:r>
            <w:proofErr w:type="spellEnd"/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 xml:space="preserve"> stabilirea potențialului socio-economic de dezvoltare al zonelor rurale”,  Anexa 8</w:t>
            </w:r>
          </w:p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7470" w:type="dxa"/>
            <w:shd w:val="clear" w:color="auto" w:fill="auto"/>
          </w:tcPr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 Expertul verifica in:</w:t>
            </w:r>
          </w:p>
          <w:p w:rsidR="004171E7" w:rsidRPr="006A06D3" w:rsidRDefault="004171E7" w:rsidP="00286522">
            <w:pPr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Studiul de Fezabilitate/ Documentaţia de Avizare pentru Lucrări de Intervenţii:</w:t>
            </w:r>
          </w:p>
          <w:p w:rsidR="004171E7" w:rsidRPr="006A06D3" w:rsidRDefault="004171E7" w:rsidP="00286522">
            <w:pPr>
              <w:jc w:val="both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- corespondenta coeficient comunei cu ”Studiul privind stabilirea potențialului socio-economic de dezvoltare al zonelor rurale”, Anexa 8</w:t>
            </w:r>
          </w:p>
          <w:p w:rsidR="004171E7" w:rsidRPr="006A06D3" w:rsidRDefault="004171E7" w:rsidP="00286522">
            <w:pPr>
              <w:ind w:firstLine="176"/>
              <w:jc w:val="both"/>
              <w:rPr>
                <w:rFonts w:ascii="Cambria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ro-RO" w:eastAsia="ro-RO"/>
              </w:rPr>
              <w:t>Punctarea acestui criteriu se va face numai dacă acest lucru este prezentat şi demonstrat  în  Studiul de Fezabilitate/ Documentaţia de Avizare a Lucrărilor de Intervenţii</w:t>
            </w: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proofErr w:type="gram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>.</w:t>
      </w:r>
      <w:proofErr w:type="gram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</w:rPr>
      </w:pPr>
      <w:bookmarkStart w:id="0" w:name="_GoBack"/>
      <w:bookmarkEnd w:id="0"/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lastRenderedPageBreak/>
        <w:t>CS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r>
        <w:rPr>
          <w:rFonts w:ascii="Cambria" w:eastAsia="Times New Roman" w:hAnsi="Cambria" w:cs="Calibri"/>
          <w:b/>
          <w:sz w:val="24"/>
          <w:szCs w:val="24"/>
        </w:rPr>
        <w:t>3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Tipul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investiție</w:t>
      </w:r>
      <w:proofErr w:type="spellEnd"/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 maxim </w:t>
      </w:r>
      <w:r>
        <w:rPr>
          <w:rFonts w:ascii="Cambria" w:eastAsia="Times New Roman" w:hAnsi="Cambria" w:cs="Calibri"/>
          <w:b/>
          <w:sz w:val="24"/>
          <w:szCs w:val="24"/>
        </w:rPr>
        <w:t>4</w:t>
      </w:r>
      <w:r w:rsidRPr="006A06D3">
        <w:rPr>
          <w:rFonts w:ascii="Cambria" w:eastAsia="Times New Roman" w:hAnsi="Cambria" w:cs="Calibri"/>
          <w:b/>
          <w:sz w:val="24"/>
          <w:szCs w:val="24"/>
        </w:rPr>
        <w:t xml:space="preserve">0 </w:t>
      </w:r>
      <w:proofErr w:type="spellStart"/>
      <w:r w:rsidRPr="006A06D3">
        <w:rPr>
          <w:rFonts w:ascii="Cambria" w:eastAsia="Times New Roman" w:hAnsi="Cambria" w:cs="Calibri"/>
          <w:b/>
          <w:sz w:val="24"/>
          <w:szCs w:val="24"/>
        </w:rPr>
        <w:t>puncte</w:t>
      </w:r>
      <w:proofErr w:type="spellEnd"/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tbl>
      <w:tblPr>
        <w:tblW w:w="1062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570"/>
      </w:tblGrid>
      <w:tr w:rsidR="004171E7" w:rsidRPr="006A06D3" w:rsidTr="00286522">
        <w:trPr>
          <w:trHeight w:val="607"/>
        </w:trPr>
        <w:tc>
          <w:tcPr>
            <w:tcW w:w="405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DOCUMENTE  PREZENTATE</w:t>
            </w:r>
          </w:p>
        </w:tc>
        <w:tc>
          <w:tcPr>
            <w:tcW w:w="6570" w:type="dxa"/>
            <w:shd w:val="clear" w:color="auto" w:fill="C0C0C0"/>
          </w:tcPr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  <w:t>PUNCTE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DE 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it-IT" w:eastAsia="fr-FR"/>
              </w:rPr>
              <w:t>VERIFICAT</w:t>
            </w:r>
            <w:r w:rsidRPr="006A06D3">
              <w:rPr>
                <w:rFonts w:ascii="Cambria" w:eastAsia="Times New Roman" w:hAnsi="Cambria" w:cs="Calibri"/>
                <w:b/>
                <w:sz w:val="24"/>
                <w:szCs w:val="24"/>
                <w:lang w:val="pt-BR"/>
              </w:rPr>
              <w:t xml:space="preserve"> ÎN CADRUL DOCUMENTELOR  PREZENTATE</w:t>
            </w:r>
          </w:p>
        </w:tc>
      </w:tr>
      <w:tr w:rsidR="004171E7" w:rsidRPr="006A06D3" w:rsidTr="00286522">
        <w:tc>
          <w:tcPr>
            <w:tcW w:w="4050" w:type="dxa"/>
            <w:shd w:val="clear" w:color="auto" w:fill="auto"/>
          </w:tcPr>
          <w:p w:rsidR="004171E7" w:rsidRPr="006A06D3" w:rsidRDefault="004171E7" w:rsidP="00286522">
            <w:pPr>
              <w:pStyle w:val="Listparagraf"/>
              <w:keepNext/>
              <w:numPr>
                <w:ilvl w:val="0"/>
                <w:numId w:val="1"/>
              </w:numPr>
              <w:spacing w:before="240" w:after="60"/>
              <w:ind w:left="342" w:hanging="342"/>
              <w:outlineLvl w:val="0"/>
              <w:rPr>
                <w:rFonts w:ascii="Cambria" w:hAnsi="Cambria" w:cs="Calibri"/>
                <w:sz w:val="24"/>
                <w:szCs w:val="24"/>
                <w:lang w:val="ro-RO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Studiul de Fezabilitate/ Documentaţia de Avizare pentru Lucrări de Intervenţii </w:t>
            </w:r>
          </w:p>
          <w:p w:rsidR="004171E7" w:rsidRPr="006A06D3" w:rsidRDefault="004171E7" w:rsidP="00286522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Calibri"/>
                <w:b/>
                <w:bCs/>
                <w:kern w:val="32"/>
                <w:sz w:val="24"/>
                <w:szCs w:val="24"/>
                <w:lang w:val="ro-RO"/>
              </w:rPr>
            </w:pPr>
          </w:p>
        </w:tc>
        <w:tc>
          <w:tcPr>
            <w:tcW w:w="6570" w:type="dxa"/>
            <w:shd w:val="clear" w:color="auto" w:fill="auto"/>
          </w:tcPr>
          <w:p w:rsidR="004171E7" w:rsidRPr="006A06D3" w:rsidRDefault="004171E7" w:rsidP="00286522">
            <w:pPr>
              <w:pBdr>
                <w:left w:val="single" w:sz="8" w:space="0" w:color="auto"/>
              </w:pBdr>
              <w:spacing w:before="100" w:beforeAutospacing="1" w:after="100" w:afterAutospacing="1" w:line="240" w:lineRule="auto"/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 Expertul verifica in:</w:t>
            </w:r>
          </w:p>
          <w:p w:rsidR="004171E7" w:rsidRPr="006A06D3" w:rsidRDefault="004171E7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Studiul de Fezabilitate/ Documentaţia de Avizare pentru Lucrări de Intervenţii:</w:t>
            </w:r>
          </w:p>
          <w:p w:rsidR="004171E7" w:rsidRPr="006A06D3" w:rsidRDefault="004171E7" w:rsidP="00286522">
            <w:pP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</w:pP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 xml:space="preserve">- tipul de </w:t>
            </w:r>
            <w:r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investitie</w:t>
            </w:r>
            <w:r w:rsidRPr="006A06D3">
              <w:rPr>
                <w:rFonts w:ascii="Cambria" w:eastAsia="Times New Roman" w:hAnsi="Cambria" w:cs="Calibri"/>
                <w:sz w:val="24"/>
                <w:szCs w:val="24"/>
                <w:lang w:val="pt-BR"/>
              </w:rPr>
              <w:t>.</w:t>
            </w:r>
          </w:p>
          <w:p w:rsidR="004171E7" w:rsidRPr="006A06D3" w:rsidRDefault="004171E7" w:rsidP="00286522">
            <w:pPr>
              <w:rPr>
                <w:rFonts w:ascii="Cambria" w:hAnsi="Cambria" w:cs="Calibri"/>
                <w:lang w:val="pt-BR"/>
              </w:rPr>
            </w:pPr>
            <w:r w:rsidRPr="006A06D3">
              <w:rPr>
                <w:rFonts w:ascii="Cambria" w:hAnsi="Cambria" w:cs="Calibri"/>
                <w:sz w:val="24"/>
                <w:szCs w:val="24"/>
                <w:lang w:val="ro-RO"/>
              </w:rPr>
              <w:t xml:space="preserve">Punctarea acestui  criteriu se va face numai dacă acest lucru este prezentat şi demonstrat  în  Studiul de Fezabilitate/ Documentaţia de Avizare a Lucrărilor de Intervenţii </w:t>
            </w:r>
          </w:p>
        </w:tc>
      </w:tr>
    </w:tbl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sz w:val="24"/>
          <w:szCs w:val="24"/>
        </w:rPr>
      </w:pPr>
      <w:proofErr w:type="spellStart"/>
      <w:proofErr w:type="gramStart"/>
      <w:r w:rsidRPr="006A06D3">
        <w:rPr>
          <w:rFonts w:ascii="Cambria" w:eastAsia="Times New Roman" w:hAnsi="Cambria" w:cs="Calibri"/>
          <w:sz w:val="24"/>
          <w:szCs w:val="24"/>
        </w:rPr>
        <w:t>Expertul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completează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,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semnează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datează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Fişa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evaluare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a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criteriilor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selecţie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şi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de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departajare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înscrie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punctajul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 xml:space="preserve"> total </w:t>
      </w:r>
      <w:proofErr w:type="spellStart"/>
      <w:r w:rsidRPr="006A06D3">
        <w:rPr>
          <w:rFonts w:ascii="Cambria" w:eastAsia="Times New Roman" w:hAnsi="Cambria" w:cs="Calibri"/>
          <w:sz w:val="24"/>
          <w:szCs w:val="24"/>
        </w:rPr>
        <w:t>acordat</w:t>
      </w:r>
      <w:proofErr w:type="spellEnd"/>
      <w:r w:rsidRPr="006A06D3">
        <w:rPr>
          <w:rFonts w:ascii="Cambria" w:eastAsia="Times New Roman" w:hAnsi="Cambria" w:cs="Calibri"/>
          <w:sz w:val="24"/>
          <w:szCs w:val="24"/>
        </w:rPr>
        <w:t>.</w:t>
      </w:r>
      <w:proofErr w:type="gramEnd"/>
      <w:r w:rsidRPr="006A06D3">
        <w:rPr>
          <w:rFonts w:ascii="Cambria" w:eastAsia="Times New Roman" w:hAnsi="Cambria" w:cs="Calibri"/>
          <w:sz w:val="24"/>
          <w:szCs w:val="24"/>
        </w:rPr>
        <w:t xml:space="preserve"> </w:t>
      </w: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</w:p>
    <w:p w:rsidR="004171E7" w:rsidRPr="006A06D3" w:rsidRDefault="004171E7" w:rsidP="004171E7">
      <w:pPr>
        <w:spacing w:after="120" w:line="240" w:lineRule="auto"/>
        <w:jc w:val="both"/>
        <w:rPr>
          <w:rFonts w:ascii="Cambria" w:eastAsia="Times New Roman" w:hAnsi="Cambria" w:cs="Calibri"/>
          <w:b/>
          <w:sz w:val="24"/>
          <w:szCs w:val="24"/>
          <w:u w:val="single"/>
        </w:rPr>
      </w:pPr>
      <w:r w:rsidRPr="006A06D3">
        <w:rPr>
          <w:rFonts w:ascii="Cambria" w:eastAsia="Times New Roman" w:hAnsi="Cambria" w:cs="Calibri"/>
          <w:b/>
          <w:sz w:val="24"/>
          <w:szCs w:val="24"/>
          <w:u w:val="single"/>
        </w:rPr>
        <w:t>DECIZIA REFERITOARE LA ELIGIBILITATEA PROIECTULUI</w:t>
      </w:r>
    </w:p>
    <w:p w:rsidR="004171E7" w:rsidRPr="006A06D3" w:rsidRDefault="004171E7" w:rsidP="004171E7">
      <w:pPr>
        <w:spacing w:after="0" w:line="240" w:lineRule="auto"/>
        <w:ind w:left="-540" w:firstLine="540"/>
        <w:jc w:val="both"/>
        <w:rPr>
          <w:rFonts w:ascii="Cambria" w:eastAsia="Times New Roman" w:hAnsi="Cambria" w:cs="Calibri"/>
          <w:sz w:val="24"/>
          <w:szCs w:val="24"/>
          <w:lang w:val="ro-RO"/>
        </w:rPr>
      </w:pPr>
      <w:r w:rsidRPr="006A06D3">
        <w:rPr>
          <w:rFonts w:ascii="Cambria" w:eastAsia="Times New Roman" w:hAnsi="Cambria" w:cs="Calibri"/>
          <w:sz w:val="24"/>
          <w:szCs w:val="24"/>
          <w:lang w:val="ro-RO"/>
        </w:rPr>
        <w:t>Dacă toate criteriile de eligibilitate aplicate proiectului au fost îndeplinite şi nu au fost create condiţii artificiale, proiectul este eligibil.</w:t>
      </w: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firstLine="540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  <w:r w:rsidRPr="006A06D3"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  <w:t>În cazul proiectelor neeligibile se va completa rubrica Observaţii cu motivele de neeligibilitate ale  proiectului.</w:t>
      </w: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p w:rsidR="004171E7" w:rsidRPr="006A06D3" w:rsidRDefault="004171E7" w:rsidP="00417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  <w:lang w:val="ro-RO" w:eastAsia="ro-RO"/>
        </w:rPr>
      </w:pPr>
    </w:p>
    <w:sectPr w:rsidR="004171E7" w:rsidRPr="006A06D3" w:rsidSect="00EC400B">
      <w:headerReference w:type="default" r:id="rId6"/>
      <w:footerReference w:type="default" r:id="rId7"/>
      <w:pgSz w:w="11907" w:h="16840" w:code="9"/>
      <w:pgMar w:top="142" w:right="567" w:bottom="36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3A" w:rsidRDefault="004171E7" w:rsidP="00DC49EA">
    <w:pPr>
      <w:pStyle w:val="Subsol"/>
    </w:pPr>
  </w:p>
  <w:p w:rsidR="0050593A" w:rsidRPr="005F6F82" w:rsidRDefault="004171E7" w:rsidP="005F6F82">
    <w:pPr>
      <w:tabs>
        <w:tab w:val="center" w:pos="0"/>
        <w:tab w:val="right" w:pos="10206"/>
      </w:tabs>
      <w:spacing w:after="0" w:line="240" w:lineRule="auto"/>
      <w:jc w:val="center"/>
      <w:rPr>
        <w:rFonts w:cs="Arial"/>
        <w:b/>
        <w:color w:val="0070C0"/>
        <w:sz w:val="20"/>
        <w:szCs w:val="20"/>
        <w:lang w:val="ro-RO"/>
      </w:rPr>
    </w:pPr>
  </w:p>
  <w:p w:rsidR="0050593A" w:rsidRPr="005F6F82" w:rsidRDefault="004171E7" w:rsidP="005F6F82">
    <w:pPr>
      <w:tabs>
        <w:tab w:val="right" w:pos="9639"/>
      </w:tabs>
      <w:spacing w:after="0" w:line="240" w:lineRule="auto"/>
      <w:rPr>
        <w:rFonts w:cs="Arial"/>
        <w:b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4"/>
        <w:szCs w:val="24"/>
        <w:lang w:val="ro-RO"/>
      </w:rPr>
      <w:t xml:space="preserve">            </w:t>
    </w:r>
  </w:p>
  <w:p w:rsidR="0050593A" w:rsidRPr="005F6F82" w:rsidRDefault="004171E7" w:rsidP="008B7283">
    <w:pPr>
      <w:tabs>
        <w:tab w:val="right" w:pos="9639"/>
      </w:tabs>
      <w:spacing w:after="0" w:line="240" w:lineRule="auto"/>
      <w:rPr>
        <w:rFonts w:cs="Arial"/>
        <w:color w:val="0070C0"/>
        <w:sz w:val="20"/>
        <w:szCs w:val="20"/>
        <w:lang w:val="ro-RO"/>
      </w:rPr>
    </w:pPr>
    <w:r w:rsidRPr="005F6F82">
      <w:rPr>
        <w:rFonts w:cs="Arial"/>
        <w:b/>
        <w:color w:val="0070C0"/>
        <w:sz w:val="20"/>
        <w:szCs w:val="20"/>
        <w:lang w:val="ro-RO"/>
      </w:rPr>
      <w:t xml:space="preserve">                  </w:t>
    </w:r>
  </w:p>
  <w:p w:rsidR="0050593A" w:rsidRDefault="004171E7">
    <w:pPr>
      <w:pStyle w:val="Subso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3A" w:rsidRDefault="004171E7" w:rsidP="006770A7">
    <w:pPr>
      <w:pStyle w:val="Antet"/>
      <w:jc w:val="right"/>
    </w:pPr>
  </w:p>
  <w:p w:rsidR="0050593A" w:rsidRDefault="004171E7" w:rsidP="006770A7">
    <w:pPr>
      <w:pStyle w:val="Antet"/>
      <w:jc w:val="right"/>
    </w:pPr>
  </w:p>
  <w:p w:rsidR="0050593A" w:rsidRDefault="004171E7" w:rsidP="00976213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9583B" wp14:editId="56CAC4FF">
              <wp:simplePos x="0" y="0"/>
              <wp:positionH relativeFrom="column">
                <wp:posOffset>1805305</wp:posOffset>
              </wp:positionH>
              <wp:positionV relativeFrom="paragraph">
                <wp:posOffset>3810</wp:posOffset>
              </wp:positionV>
              <wp:extent cx="2657475" cy="752475"/>
              <wp:effectExtent l="10795" t="11430" r="8255" b="7620"/>
              <wp:wrapNone/>
              <wp:docPr id="3" name="Dreptungh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7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Grupul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Ac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ț</w:t>
                          </w:r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iune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Locală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“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Colinele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Prahovei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”   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Județul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Prahova, Sat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Comuna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Florești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Principală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. 604A, Cod Postal: 107255 </w:t>
                          </w:r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Tel/Fax:</w:t>
                          </w: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0244.362.145 </w:t>
                          </w:r>
                          <w:proofErr w:type="spellStart"/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email:office@colineleprahovei.ro</w:t>
                          </w:r>
                          <w:proofErr w:type="spellEnd"/>
                        </w:p>
                        <w:p w:rsidR="00976213" w:rsidRPr="00C61A0C" w:rsidRDefault="004171E7" w:rsidP="00976213">
                          <w:pPr>
                            <w:spacing w:after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61A0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www.colineleprahovei.ro</w:t>
                          </w:r>
                        </w:p>
                        <w:p w:rsidR="00976213" w:rsidRDefault="004171E7" w:rsidP="009762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reptunghi 3" o:spid="_x0000_s1026" style="position:absolute;margin-left:142.15pt;margin-top:.3pt;width:20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">
              <v:textbox>
                <w:txbxContent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b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Grupul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Ac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ț</w:t>
                    </w:r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iune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Locală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“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Colinele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Prahovei</w:t>
                    </w:r>
                    <w:proofErr w:type="spellEnd"/>
                    <w:r w:rsidRPr="00C61A0C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”   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Județul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Prahova, Sat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Comuna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Florești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Principală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Nr</w:t>
                    </w:r>
                    <w:proofErr w:type="spellEnd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. 604A, Cod Postal: 107255 </w:t>
                    </w:r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Tel/Fax:</w:t>
                    </w: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 xml:space="preserve">0244.362.145 </w:t>
                    </w:r>
                    <w:proofErr w:type="spellStart"/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email:office@colineleprahovei.ro</w:t>
                    </w:r>
                    <w:proofErr w:type="spellEnd"/>
                  </w:p>
                  <w:p w:rsidR="00976213" w:rsidRPr="00C61A0C" w:rsidRDefault="004171E7" w:rsidP="00976213">
                    <w:pPr>
                      <w:spacing w:after="0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61A0C">
                      <w:rPr>
                        <w:rFonts w:ascii="Cambria" w:hAnsi="Cambria"/>
                        <w:sz w:val="16"/>
                        <w:szCs w:val="16"/>
                      </w:rPr>
                      <w:t>www.colineleprahovei.ro</w:t>
                    </w:r>
                  </w:p>
                  <w:p w:rsidR="00976213" w:rsidRDefault="004171E7" w:rsidP="00976213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BF44440" wp14:editId="24EB2E62">
          <wp:extent cx="819150" cy="760730"/>
          <wp:effectExtent l="0" t="0" r="0" b="1270"/>
          <wp:docPr id="2" name="Imagine 2" descr="C:\Users\Ioana\Desktop\Downloads\Sigla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oana\Desktop\Downloads\Sigla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D5F24FD" wp14:editId="761AF15F">
          <wp:extent cx="789940" cy="753745"/>
          <wp:effectExtent l="0" t="0" r="0" b="8255"/>
          <wp:docPr id="1" name="Imagine 1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53745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E7"/>
    <w:rsid w:val="004171E7"/>
    <w:rsid w:val="00496E7E"/>
    <w:rsid w:val="008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Glava - napis, Char1,Char1"/>
    <w:basedOn w:val="Normal"/>
    <w:link w:val="AntetCaracter"/>
    <w:uiPriority w:val="99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4171E7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171E7"/>
    <w:rPr>
      <w:rFonts w:ascii="Calibri" w:eastAsia="Calibri" w:hAnsi="Calibri" w:cs="Times New Roman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4171E7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4171E7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Glava - napis, Char1,Char1"/>
    <w:basedOn w:val="Normal"/>
    <w:link w:val="AntetCaracter"/>
    <w:uiPriority w:val="99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4171E7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nhideWhenUsed/>
    <w:rsid w:val="0041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171E7"/>
    <w:rPr>
      <w:rFonts w:ascii="Calibri" w:eastAsia="Calibri" w:hAnsi="Calibri" w:cs="Times New Roman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4171E7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4171E7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Gheorghe Git</cp:lastModifiedBy>
  <cp:revision>1</cp:revision>
  <dcterms:created xsi:type="dcterms:W3CDTF">2017-06-22T09:45:00Z</dcterms:created>
  <dcterms:modified xsi:type="dcterms:W3CDTF">2017-06-22T09:46:00Z</dcterms:modified>
</cp:coreProperties>
</file>