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63" w:rsidRPr="002C1407" w:rsidRDefault="00E81B63" w:rsidP="00E81B63">
      <w:pPr>
        <w:autoSpaceDE w:val="0"/>
        <w:autoSpaceDN w:val="0"/>
        <w:adjustRightInd w:val="0"/>
        <w:spacing w:after="0"/>
        <w:jc w:val="center"/>
        <w:rPr>
          <w:rFonts w:ascii="Trebuchet MS" w:hAnsi="Trebuchet MS" w:cs="Trebuchet MS"/>
          <w:b/>
          <w:bCs/>
          <w:lang w:val="x-none"/>
        </w:rPr>
      </w:pPr>
      <w:r w:rsidRPr="002C1407">
        <w:rPr>
          <w:rFonts w:ascii="Trebuchet MS" w:hAnsi="Trebuchet MS" w:cs="Trebuchet MS"/>
          <w:b/>
          <w:bCs/>
          <w:lang w:val="x-none"/>
        </w:rPr>
        <w:t>FIŞA MĂSURII M6/6B</w:t>
      </w:r>
    </w:p>
    <w:p w:rsidR="00E81B63" w:rsidRPr="002C1407" w:rsidRDefault="00E81B63" w:rsidP="00E81B63">
      <w:pPr>
        <w:autoSpaceDE w:val="0"/>
        <w:autoSpaceDN w:val="0"/>
        <w:adjustRightInd w:val="0"/>
        <w:spacing w:after="0"/>
        <w:jc w:val="center"/>
        <w:rPr>
          <w:rFonts w:ascii="Trebuchet MS" w:hAnsi="Trebuchet MS" w:cs="Trebuchet MS"/>
          <w:b/>
          <w:bCs/>
          <w:lang w:val="x-none"/>
        </w:rPr>
      </w:pPr>
      <w:r w:rsidRPr="002C1407">
        <w:rPr>
          <w:rFonts w:ascii="Trebuchet MS" w:hAnsi="Trebuchet MS" w:cs="Trebuchet MS"/>
          <w:b/>
          <w:bCs/>
          <w:lang w:val="x-none"/>
        </w:rPr>
        <w:t>,,Încurajarea activităţilor recreative şi competitive în teritoriul GAL”</w:t>
      </w:r>
    </w:p>
    <w:p w:rsidR="00E81B63" w:rsidRPr="002C1407" w:rsidRDefault="00E81B63" w:rsidP="00E81B63">
      <w:pPr>
        <w:autoSpaceDE w:val="0"/>
        <w:autoSpaceDN w:val="0"/>
        <w:adjustRightInd w:val="0"/>
        <w:spacing w:after="0"/>
        <w:jc w:val="center"/>
        <w:rPr>
          <w:rFonts w:ascii="Trebuchet MS" w:hAnsi="Trebuchet MS" w:cs="Trebuchet MS"/>
          <w:b/>
          <w:bCs/>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Tipul măsurii: X INVESTIȚII </w:t>
      </w:r>
    </w:p>
    <w:p w:rsidR="00E81B63" w:rsidRPr="002C1407" w:rsidRDefault="00E81B63" w:rsidP="00E81B63">
      <w:pPr>
        <w:autoSpaceDE w:val="0"/>
        <w:autoSpaceDN w:val="0"/>
        <w:adjustRightInd w:val="0"/>
        <w:spacing w:after="0"/>
        <w:ind w:left="720" w:firstLine="720"/>
        <w:rPr>
          <w:rFonts w:ascii="Trebuchet MS" w:hAnsi="Trebuchet MS" w:cs="Trebuchet MS"/>
          <w:b/>
          <w:bCs/>
          <w:lang w:val="x-none"/>
        </w:rPr>
      </w:pPr>
      <w:r w:rsidRPr="002C1407">
        <w:rPr>
          <w:rFonts w:ascii="Trebuchet MS" w:hAnsi="Trebuchet MS" w:cs="Trebuchet MS"/>
          <w:b/>
          <w:bCs/>
          <w:lang w:val="x-none"/>
        </w:rPr>
        <w:t xml:space="preserve"> X SERVICII </w:t>
      </w:r>
    </w:p>
    <w:p w:rsidR="00E81B63" w:rsidRPr="002C1407" w:rsidRDefault="00E81B63" w:rsidP="00E81B63">
      <w:pPr>
        <w:autoSpaceDE w:val="0"/>
        <w:autoSpaceDN w:val="0"/>
        <w:adjustRightInd w:val="0"/>
        <w:spacing w:after="0"/>
        <w:ind w:left="720" w:firstLine="720"/>
        <w:rPr>
          <w:rFonts w:ascii="Trebuchet MS" w:hAnsi="Trebuchet MS" w:cs="Trebuchet MS"/>
          <w:b/>
          <w:bCs/>
          <w:lang w:val="x-none"/>
        </w:rPr>
      </w:pPr>
      <w:r w:rsidRPr="002C1407">
        <w:rPr>
          <w:rFonts w:ascii="Trebuchet MS" w:hAnsi="Trebuchet MS" w:cs="Trebuchet MS"/>
          <w:b/>
          <w:bCs/>
          <w:lang w:val="x-none"/>
        </w:rPr>
        <w:t xml:space="preserve">□ SPRIJIN FORFETAR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numPr>
          <w:ilvl w:val="0"/>
          <w:numId w:val="5"/>
        </w:num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Descrierea generală a măsurii, inclusiv a logicii de intervenție a acesteia și a contribuției la prioritățile strategiei, la domeniile de intervenție, la obiectivele transversale și a complementarității cu alte măsuri din SDL </w:t>
      </w:r>
    </w:p>
    <w:p w:rsidR="00E81B63" w:rsidRPr="002C1407" w:rsidRDefault="00E81B63" w:rsidP="00E81B63">
      <w:pPr>
        <w:autoSpaceDE w:val="0"/>
        <w:autoSpaceDN w:val="0"/>
        <w:adjustRightInd w:val="0"/>
        <w:spacing w:after="0"/>
        <w:ind w:left="720"/>
        <w:rPr>
          <w:rFonts w:ascii="Trebuchet MS" w:hAnsi="Trebuchet MS" w:cs="Calibri"/>
          <w:lang w:val="x-none"/>
        </w:rPr>
      </w:pPr>
    </w:p>
    <w:p w:rsidR="00E81B63" w:rsidRPr="002C1407" w:rsidRDefault="00E81B63" w:rsidP="00E81B63">
      <w:pPr>
        <w:tabs>
          <w:tab w:val="left" w:pos="630"/>
        </w:tabs>
        <w:autoSpaceDE w:val="0"/>
        <w:autoSpaceDN w:val="0"/>
        <w:adjustRightInd w:val="0"/>
        <w:spacing w:after="0"/>
        <w:ind w:firstLine="720"/>
        <w:rPr>
          <w:rFonts w:ascii="Trebuchet MS" w:hAnsi="Trebuchet MS" w:cs="Trebuchet MS"/>
          <w:lang w:val="x-none"/>
        </w:rPr>
      </w:pPr>
      <w:r w:rsidRPr="002C1407">
        <w:rPr>
          <w:rFonts w:ascii="Trebuchet MS" w:hAnsi="Trebuchet MS" w:cs="Trebuchet MS"/>
          <w:lang w:val="x-none"/>
        </w:rPr>
        <w:t>Turismul reprezintă o alternativă ocupaţională pentru forţa de muncă rurală, o modalitate de diversificare a activităţilor economice din mediul rural şi un factor de stabilizare a populaţiei rurale. Dezvoltarea acestuia poate contribui la atenuarea dezechilibrelor apărute între diverse zone, constituind o sursă de creştere a veniturilor populaţiei rurale.</w:t>
      </w:r>
    </w:p>
    <w:p w:rsidR="00E81B63" w:rsidRPr="002C1407" w:rsidRDefault="00E81B63" w:rsidP="00E81B63">
      <w:pPr>
        <w:tabs>
          <w:tab w:val="left" w:pos="630"/>
        </w:tabs>
        <w:autoSpaceDE w:val="0"/>
        <w:autoSpaceDN w:val="0"/>
        <w:adjustRightInd w:val="0"/>
        <w:spacing w:after="0"/>
        <w:ind w:firstLine="720"/>
        <w:rPr>
          <w:rFonts w:ascii="Trebuchet MS" w:hAnsi="Trebuchet MS" w:cs="Trebuchet MS"/>
          <w:lang w:val="x-none"/>
        </w:rPr>
      </w:pPr>
      <w:r w:rsidRPr="002C1407">
        <w:rPr>
          <w:rFonts w:ascii="Trebuchet MS" w:hAnsi="Trebuchet MS" w:cs="Trebuchet MS"/>
          <w:lang w:val="x-none"/>
        </w:rPr>
        <w:t xml:space="preserve">Un segment important al turismului rural este reprezentat de agro-turism, data fiind prezenţa unui număr ridicat de gospodării agricole, localizate în zone cu valoare peisagistică ridicată unde sunt păstrate tradiţiile şi obiceiurile. </w:t>
      </w:r>
    </w:p>
    <w:p w:rsidR="00E81B63" w:rsidRPr="002C1407" w:rsidRDefault="00E81B63" w:rsidP="00E81B63">
      <w:pPr>
        <w:tabs>
          <w:tab w:val="left" w:pos="630"/>
        </w:tabs>
        <w:autoSpaceDE w:val="0"/>
        <w:autoSpaceDN w:val="0"/>
        <w:adjustRightInd w:val="0"/>
        <w:spacing w:after="0"/>
        <w:ind w:firstLine="720"/>
        <w:rPr>
          <w:rFonts w:ascii="Trebuchet MS" w:hAnsi="Trebuchet MS" w:cs="Trebuchet MS"/>
          <w:lang w:val="x-none"/>
        </w:rPr>
      </w:pPr>
      <w:r w:rsidRPr="002C1407">
        <w:rPr>
          <w:rFonts w:ascii="Trebuchet MS" w:hAnsi="Trebuchet MS" w:cs="Trebuchet MS"/>
          <w:lang w:val="x-none"/>
        </w:rPr>
        <w:t xml:space="preserve">În general, turismul nu este dezvoltat conform cererii pieţei turistice interne şi internaţionale; infrastructura turistică existentă nu răspunde pe deplin cerinţelor turiştilor privind spaţiile de cazare şi a locurilor de recreere, confruntându-se în prezent cu dificultăţi. Această situaţie necesită măsuri de susţinere pentru dezvoltarea acestui sector. </w:t>
      </w:r>
    </w:p>
    <w:p w:rsidR="00E81B63" w:rsidRPr="002C1407" w:rsidRDefault="00E81B63" w:rsidP="00E81B63">
      <w:pPr>
        <w:tabs>
          <w:tab w:val="left" w:pos="630"/>
        </w:tabs>
        <w:autoSpaceDE w:val="0"/>
        <w:autoSpaceDN w:val="0"/>
        <w:adjustRightInd w:val="0"/>
        <w:spacing w:after="0"/>
        <w:ind w:firstLine="720"/>
        <w:rPr>
          <w:rFonts w:ascii="Trebuchet MS" w:hAnsi="Trebuchet MS" w:cs="Trebuchet MS"/>
          <w:lang w:val="x-none"/>
        </w:rPr>
      </w:pPr>
      <w:r w:rsidRPr="002C1407">
        <w:rPr>
          <w:rFonts w:ascii="Trebuchet MS" w:hAnsi="Trebuchet MS" w:cs="Trebuchet MS"/>
          <w:lang w:val="x-none"/>
        </w:rPr>
        <w:t>Activitatea de turism va fi orientată către zonele rurale cu potenţial turistic, precum şi asupra posibilităţilor de dezvoltare a activităţilor recreaţionale care să se adreseze turiştilor. Recreerea în zonele rurale poate fi obţinută prin desfăşurarea activităţilor sportive, plimbări în aer liber, odihna, vizionarea de spectacole bazându-se pe folosirea resurselor din zonele rurale şi contribuind la adoptarea unui mod de viaţă activ şi sănătos.</w:t>
      </w:r>
    </w:p>
    <w:tbl>
      <w:tblPr>
        <w:tblW w:w="5000" w:type="pct"/>
        <w:tblCellMar>
          <w:left w:w="0" w:type="dxa"/>
          <w:right w:w="0" w:type="dxa"/>
        </w:tblCellMar>
        <w:tblLook w:val="0000" w:firstRow="0" w:lastRow="0" w:firstColumn="0" w:lastColumn="0" w:noHBand="0" w:noVBand="0"/>
      </w:tblPr>
      <w:tblGrid>
        <w:gridCol w:w="9376"/>
      </w:tblGrid>
      <w:tr w:rsidR="00E81B63" w:rsidRPr="002C1407" w:rsidTr="00757FB6">
        <w:tc>
          <w:tcPr>
            <w:tcW w:w="9990" w:type="dxa"/>
            <w:tcBorders>
              <w:top w:val="single" w:sz="6" w:space="0" w:color="FFFFFF"/>
              <w:left w:val="single" w:sz="6" w:space="0" w:color="FFFFFF"/>
              <w:bottom w:val="single" w:sz="6" w:space="0" w:color="FFFFFF"/>
              <w:right w:val="single" w:sz="6" w:space="0" w:color="FFFFFF"/>
            </w:tcBorders>
            <w:shd w:val="clear" w:color="auto" w:fill="FFFFFF"/>
          </w:tcPr>
          <w:p w:rsidR="00E81B63" w:rsidRPr="002C1407" w:rsidRDefault="00E81B63" w:rsidP="00757FB6">
            <w:pPr>
              <w:autoSpaceDE w:val="0"/>
              <w:autoSpaceDN w:val="0"/>
              <w:adjustRightInd w:val="0"/>
              <w:spacing w:after="0"/>
              <w:jc w:val="both"/>
              <w:rPr>
                <w:rFonts w:ascii="Trebuchet MS" w:hAnsi="Trebuchet MS" w:cs="Trebuchet MS"/>
                <w:b/>
                <w:bCs/>
                <w:lang w:val="x-none"/>
              </w:rPr>
            </w:pPr>
            <w:r w:rsidRPr="002C1407">
              <w:rPr>
                <w:rFonts w:ascii="Trebuchet MS" w:hAnsi="Trebuchet MS" w:cs="Trebuchet MS"/>
                <w:b/>
                <w:bCs/>
                <w:lang w:val="x-none"/>
              </w:rPr>
              <w:t xml:space="preserve">Obiective de dezvoltare rurală: </w:t>
            </w:r>
          </w:p>
          <w:p w:rsidR="00E81B63" w:rsidRPr="002C1407" w:rsidRDefault="00E81B63" w:rsidP="00757FB6">
            <w:p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c) Obținerea unei dezvoltări teritoriale echilibrate a economiilor și comunităților rurale, inclusiv crearea și menținerea de locuri de muncă</w:t>
            </w:r>
          </w:p>
        </w:tc>
      </w:tr>
    </w:tbl>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Obiective specifice ale măsurii : </w:t>
      </w:r>
    </w:p>
    <w:p w:rsidR="00E81B63" w:rsidRPr="002C1407" w:rsidRDefault="00E81B63" w:rsidP="00E81B63">
      <w:pPr>
        <w:numPr>
          <w:ilvl w:val="0"/>
          <w:numId w:val="6"/>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Crearea, îmbunătăţirea şi diversificarea infrastructirii şi serviciilor turistice prin dezvoltarea a minim o activitate recreaţională;</w:t>
      </w:r>
    </w:p>
    <w:p w:rsidR="00E81B63" w:rsidRPr="002C1407" w:rsidRDefault="00E81B63" w:rsidP="00E81B63">
      <w:pPr>
        <w:numPr>
          <w:ilvl w:val="0"/>
          <w:numId w:val="6"/>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Creşterea numărului de activităţi şi competiţii sportive cu minim o activitate;</w:t>
      </w:r>
    </w:p>
    <w:p w:rsidR="00E81B63" w:rsidRPr="002C1407" w:rsidRDefault="00E81B63" w:rsidP="00E81B63">
      <w:pPr>
        <w:numPr>
          <w:ilvl w:val="0"/>
          <w:numId w:val="6"/>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Dezvoltarea activităţilor turistice în zonele rurale care să contribuie la obţinerea de venituri alternative, precum şi la creşterea atractivităţii teritoriului GAL;</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b/>
          <w:bCs/>
          <w:lang w:val="x-none"/>
        </w:rPr>
        <w:t>Măsura contribuie la prioritatea/prioritățile</w:t>
      </w:r>
      <w:r w:rsidRPr="002C1407">
        <w:rPr>
          <w:rFonts w:ascii="Trebuchet MS" w:hAnsi="Trebuchet MS" w:cs="Trebuchet MS"/>
          <w:lang w:val="x-none"/>
        </w:rPr>
        <w:t xml:space="preserve"> prevăzute la art. 5, Reg. (UE) nr. 1305/2013 </w:t>
      </w:r>
    </w:p>
    <w:p w:rsidR="00E81B63" w:rsidRPr="002C1407" w:rsidRDefault="00E81B63" w:rsidP="00E81B63">
      <w:pPr>
        <w:autoSpaceDE w:val="0"/>
        <w:autoSpaceDN w:val="0"/>
        <w:adjustRightInd w:val="0"/>
        <w:spacing w:after="0"/>
        <w:ind w:firstLine="360"/>
        <w:rPr>
          <w:rFonts w:ascii="Trebuchet MS" w:hAnsi="Trebuchet MS" w:cs="Trebuchet MS"/>
          <w:lang w:val="x-none"/>
        </w:rPr>
      </w:pPr>
      <w:r w:rsidRPr="002C1407">
        <w:rPr>
          <w:rFonts w:ascii="Trebuchet MS" w:hAnsi="Trebuchet MS" w:cs="Trebuchet MS"/>
          <w:lang w:val="x-none"/>
        </w:rPr>
        <w:t>P6) Promovarea incluziunii sociale, reducerea sărăciei şi dezvoltare economică în zonele rurale.</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b/>
          <w:bCs/>
          <w:lang w:val="x-none"/>
        </w:rPr>
        <w:t>Măsura corespunde obiectivelor</w:t>
      </w:r>
      <w:r w:rsidRPr="002C1407">
        <w:rPr>
          <w:rFonts w:ascii="Trebuchet MS" w:hAnsi="Trebuchet MS" w:cs="Trebuchet MS"/>
          <w:lang w:val="x-none"/>
        </w:rPr>
        <w:t xml:space="preserve"> art. 20 din Reg. (UE) nr. 1305/2013.</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Măsura contribuie la Domeniul de intervenție :</w:t>
      </w:r>
    </w:p>
    <w:p w:rsidR="00E81B63" w:rsidRPr="002C1407" w:rsidRDefault="00E81B63" w:rsidP="00E81B63">
      <w:pPr>
        <w:autoSpaceDE w:val="0"/>
        <w:autoSpaceDN w:val="0"/>
        <w:adjustRightInd w:val="0"/>
        <w:spacing w:after="0"/>
        <w:rPr>
          <w:rFonts w:ascii="Trebuchet MS" w:hAnsi="Trebuchet MS" w:cs="Calibri"/>
          <w:b/>
          <w:bCs/>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6B) Încurajarea dezvoltării locale în zonele rurale</w:t>
      </w:r>
    </w:p>
    <w:p w:rsidR="00E81B63" w:rsidRPr="002C1407" w:rsidRDefault="00E81B63" w:rsidP="00E81B63">
      <w:pPr>
        <w:autoSpaceDE w:val="0"/>
        <w:autoSpaceDN w:val="0"/>
        <w:adjustRightInd w:val="0"/>
        <w:spacing w:after="0"/>
        <w:rPr>
          <w:rFonts w:ascii="Trebuchet MS" w:hAnsi="Trebuchet MS" w:cs="Calibri"/>
          <w:i/>
          <w:iCs/>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Măsura contribuie la obiectivele transversale ale Reg. (UE) nr. 1305/2013: inovare (prin activităţi recreaţionale care nu s-au mai realizat până în acest moment la nivelul teritoriului GAL), mediu şi climă (prin realizarea de activităţi prietenoase cu mediul, care nu poluează sau dotarea clădirilor cu echipamente de ultima generaţie care au consum mic de energie, deasemenea investiţiile în energie regenerabilă ajută la îndeplinirea acestui obiectiv transversal) </w:t>
      </w:r>
    </w:p>
    <w:p w:rsidR="00E81B63" w:rsidRPr="002C1407" w:rsidRDefault="00E81B63" w:rsidP="00E81B63">
      <w:pPr>
        <w:autoSpaceDE w:val="0"/>
        <w:autoSpaceDN w:val="0"/>
        <w:adjustRightInd w:val="0"/>
        <w:spacing w:after="0"/>
        <w:rPr>
          <w:rFonts w:ascii="Trebuchet MS" w:hAnsi="Trebuchet MS" w:cs="Trebuchet MS"/>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b/>
          <w:bCs/>
          <w:lang w:val="x-none"/>
        </w:rPr>
        <w:t>Complementaritatea cu alte măsuri din SDL</w:t>
      </w:r>
      <w:r w:rsidRPr="002C1407">
        <w:rPr>
          <w:rFonts w:ascii="Trebuchet MS" w:hAnsi="Trebuchet MS" w:cs="Trebuchet MS"/>
          <w:lang w:val="x-none"/>
        </w:rPr>
        <w:t xml:space="preserve">: </w:t>
      </w:r>
    </w:p>
    <w:p w:rsidR="00E81B63" w:rsidRPr="002C1407" w:rsidRDefault="00E81B63" w:rsidP="00E81B63">
      <w:pPr>
        <w:numPr>
          <w:ilvl w:val="0"/>
          <w:numId w:val="7"/>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M7/6B - Dezvoltarea infrastructurii şi serviciilor de bază în teritoriul GAL</w:t>
      </w:r>
      <w:r>
        <w:rPr>
          <w:rFonts w:ascii="Trebuchet MS" w:hAnsi="Trebuchet MS" w:cs="Trebuchet MS"/>
        </w:rPr>
        <w:t>;</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Sinergia cu alte măsuri din SDL: </w:t>
      </w:r>
    </w:p>
    <w:p w:rsidR="00E81B63" w:rsidRPr="002C1407" w:rsidRDefault="00E81B63" w:rsidP="00E81B63">
      <w:pPr>
        <w:numPr>
          <w:ilvl w:val="0"/>
          <w:numId w:val="2"/>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M7/6B - Dezvoltarea infrastructurii şi serviciilor de bază în teritoriul GAL;</w:t>
      </w:r>
    </w:p>
    <w:p w:rsidR="00E81B63" w:rsidRPr="002C1407" w:rsidRDefault="00E81B63" w:rsidP="00E81B63">
      <w:pPr>
        <w:numPr>
          <w:ilvl w:val="0"/>
          <w:numId w:val="2"/>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M8/6B - Dezvoltarea infrastructurii sociale în teritoriul GAL;</w:t>
      </w: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2. Valoarea adăugată a măsurii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Valoarea adăugată a acestei măsuri constă în:</w:t>
      </w:r>
    </w:p>
    <w:p w:rsidR="00E81B63" w:rsidRPr="002C1407" w:rsidRDefault="00E81B63" w:rsidP="00E81B63">
      <w:pPr>
        <w:numPr>
          <w:ilvl w:val="0"/>
          <w:numId w:val="3"/>
        </w:numPr>
        <w:autoSpaceDE w:val="0"/>
        <w:autoSpaceDN w:val="0"/>
        <w:adjustRightInd w:val="0"/>
        <w:spacing w:after="0"/>
        <w:rPr>
          <w:rFonts w:ascii="Trebuchet MS" w:hAnsi="Trebuchet MS" w:cs="Trebuchet MS"/>
          <w:lang w:val="x-none"/>
        </w:rPr>
      </w:pPr>
      <w:r>
        <w:rPr>
          <w:rFonts w:ascii="Trebuchet MS" w:hAnsi="Trebuchet MS" w:cs="Trebuchet MS"/>
        </w:rPr>
        <w:t>S</w:t>
      </w:r>
      <w:r w:rsidRPr="002C1407">
        <w:rPr>
          <w:rFonts w:ascii="Trebuchet MS" w:hAnsi="Trebuchet MS" w:cs="Trebuchet MS"/>
          <w:lang w:val="x-none"/>
        </w:rPr>
        <w:t>usţinerea protecţiei medului prin sprijinirea activităţilor recreaţionale prietenoase cu mediul;</w:t>
      </w:r>
    </w:p>
    <w:p w:rsidR="00E81B63" w:rsidRPr="002C1407" w:rsidRDefault="00E81B63" w:rsidP="00E81B63">
      <w:pPr>
        <w:numPr>
          <w:ilvl w:val="0"/>
          <w:numId w:val="3"/>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Înfiinţarea de activităţi recreaţionale care să atragă un număr cât mai mare de turişti în teritoriul GAL (Ex. Traseu Biciclete);</w:t>
      </w:r>
    </w:p>
    <w:p w:rsidR="00E81B63" w:rsidRPr="002C1407" w:rsidRDefault="00E81B63" w:rsidP="00E81B63">
      <w:pPr>
        <w:numPr>
          <w:ilvl w:val="0"/>
          <w:numId w:val="3"/>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Susţinerea competiţiilor sportive pentru tineri;</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BC1F3F" w:rsidRDefault="00E81B63" w:rsidP="00E81B63">
      <w:pPr>
        <w:autoSpaceDE w:val="0"/>
        <w:autoSpaceDN w:val="0"/>
        <w:adjustRightInd w:val="0"/>
        <w:spacing w:after="0"/>
        <w:rPr>
          <w:rFonts w:ascii="Trebuchet MS" w:hAnsi="Trebuchet MS" w:cs="Trebuchet MS"/>
          <w:b/>
          <w:bCs/>
        </w:rPr>
      </w:pPr>
      <w:r w:rsidRPr="002C1407">
        <w:rPr>
          <w:rFonts w:ascii="Trebuchet MS" w:hAnsi="Trebuchet MS" w:cs="Trebuchet MS"/>
          <w:b/>
          <w:bCs/>
          <w:lang w:val="x-none"/>
        </w:rPr>
        <w:t xml:space="preserve">3. Trimiteri la alte acte legislative </w:t>
      </w:r>
    </w:p>
    <w:p w:rsidR="00E81B63" w:rsidRDefault="00E81B63" w:rsidP="00E81B63">
      <w:pPr>
        <w:autoSpaceDE w:val="0"/>
        <w:autoSpaceDN w:val="0"/>
        <w:adjustRightInd w:val="0"/>
        <w:spacing w:after="0"/>
        <w:rPr>
          <w:rFonts w:ascii="Trebuchet MS" w:hAnsi="Trebuchet MS" w:cs="Trebuchet MS"/>
          <w:b/>
          <w:bCs/>
        </w:rPr>
      </w:pPr>
      <w:r w:rsidRPr="002C1407">
        <w:rPr>
          <w:rFonts w:ascii="Trebuchet MS" w:hAnsi="Trebuchet MS" w:cs="Trebuchet MS"/>
          <w:b/>
          <w:bCs/>
          <w:lang w:val="x-none"/>
        </w:rPr>
        <w:t>Legislaţie UE</w:t>
      </w:r>
    </w:p>
    <w:p w:rsidR="00E81B63" w:rsidRPr="006774AF" w:rsidRDefault="00E81B63" w:rsidP="00E81B63">
      <w:pPr>
        <w:autoSpaceDE w:val="0"/>
        <w:autoSpaceDN w:val="0"/>
        <w:adjustRightInd w:val="0"/>
        <w:spacing w:after="0"/>
        <w:jc w:val="both"/>
        <w:rPr>
          <w:rFonts w:ascii="Trebuchet MS" w:hAnsi="Trebuchet MS" w:cs="Symbol"/>
          <w:b/>
          <w:noProof/>
        </w:rPr>
      </w:pPr>
      <w:r w:rsidRPr="006774AF">
        <w:rPr>
          <w:rFonts w:ascii="Trebuchet MS" w:hAnsi="Trebuchet MS" w:cs="Symbol"/>
          <w:b/>
          <w:noProof/>
          <w:lang w:val="x-none"/>
        </w:rPr>
        <w:sym w:font="Symbol" w:char="F0B7"/>
      </w:r>
      <w:r w:rsidRPr="006774AF">
        <w:rPr>
          <w:rFonts w:ascii="Trebuchet MS" w:hAnsi="Trebuchet MS" w:cs="Symbol"/>
          <w:b/>
          <w:noProof/>
        </w:rPr>
        <w:t xml:space="preserve"> Art.67 din Reg. UE 1303/2013,Reg(CE)1407/2013.</w:t>
      </w:r>
    </w:p>
    <w:p w:rsidR="00E81B63" w:rsidRPr="00BC1F3F" w:rsidRDefault="00E81B63" w:rsidP="00E81B63">
      <w:pPr>
        <w:autoSpaceDE w:val="0"/>
        <w:autoSpaceDN w:val="0"/>
        <w:adjustRightInd w:val="0"/>
        <w:spacing w:after="0"/>
        <w:jc w:val="both"/>
        <w:rPr>
          <w:rFonts w:ascii="Trebuchet MS" w:hAnsi="Trebuchet MS" w:cs="Trebuchet MS"/>
          <w:b/>
          <w:lang w:val="x-none"/>
        </w:rPr>
      </w:pPr>
      <w:r w:rsidRPr="00BC1F3F">
        <w:rPr>
          <w:rFonts w:ascii="Trebuchet MS" w:hAnsi="Trebuchet MS" w:cs="Symbol"/>
          <w:b/>
          <w:noProof/>
          <w:lang w:val="x-none"/>
        </w:rPr>
        <w:sym w:font="Symbol" w:char="F0B7"/>
      </w:r>
      <w:r w:rsidRPr="00BC1F3F">
        <w:rPr>
          <w:rFonts w:ascii="Trebuchet MS" w:hAnsi="Trebuchet MS" w:cs="Trebuchet MS"/>
          <w:b/>
          <w:lang w:val="x-none"/>
        </w:rPr>
        <w:t xml:space="preserve">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E81B63" w:rsidRPr="00BC1F3F" w:rsidRDefault="00E81B63" w:rsidP="00E81B63">
      <w:pPr>
        <w:autoSpaceDE w:val="0"/>
        <w:autoSpaceDN w:val="0"/>
        <w:adjustRightInd w:val="0"/>
        <w:spacing w:after="0"/>
        <w:jc w:val="both"/>
        <w:rPr>
          <w:rFonts w:ascii="Trebuchet MS" w:hAnsi="Trebuchet MS" w:cs="Trebuchet MS"/>
          <w:b/>
          <w:lang w:val="x-none"/>
        </w:rPr>
      </w:pPr>
      <w:r w:rsidRPr="00BC1F3F">
        <w:rPr>
          <w:rFonts w:ascii="Trebuchet MS" w:hAnsi="Trebuchet MS" w:cs="Symbol"/>
          <w:b/>
          <w:noProof/>
          <w:lang w:val="x-none"/>
        </w:rPr>
        <w:sym w:font="Symbol" w:char="F0B7"/>
      </w:r>
      <w:r w:rsidRPr="00BC1F3F">
        <w:rPr>
          <w:rFonts w:ascii="Trebuchet MS" w:hAnsi="Trebuchet MS" w:cs="Trebuchet MS"/>
          <w:b/>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lastRenderedPageBreak/>
        <w:sym w:font="Symbol" w:char="F0B7"/>
      </w:r>
      <w:r>
        <w:rPr>
          <w:rFonts w:ascii="Trebuchet MS" w:hAnsi="Trebuchet MS" w:cs="Symbol"/>
          <w:noProof/>
        </w:rPr>
        <w:t xml:space="preserve"> </w:t>
      </w:r>
      <w:r w:rsidRPr="002C1407">
        <w:rPr>
          <w:rFonts w:ascii="Trebuchet MS" w:hAnsi="Trebuchet MS"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E81B63" w:rsidRDefault="00E81B63" w:rsidP="00E81B63">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Acord de Parteneriat România 2014RO16M8PA001.1.2 din august 2014.</w:t>
      </w:r>
    </w:p>
    <w:p w:rsidR="00E81B63" w:rsidRPr="005843C1" w:rsidRDefault="00E81B63" w:rsidP="00E81B63">
      <w:pPr>
        <w:autoSpaceDE w:val="0"/>
        <w:autoSpaceDN w:val="0"/>
        <w:adjustRightInd w:val="0"/>
        <w:spacing w:after="0"/>
        <w:jc w:val="both"/>
        <w:rPr>
          <w:rFonts w:ascii="Trebuchet MS" w:hAnsi="Trebuchet MS"/>
        </w:rPr>
      </w:pPr>
      <w:r w:rsidRPr="004429A4">
        <w:rPr>
          <w:rFonts w:ascii="Trebuchet MS" w:hAnsi="Trebuchet MS" w:cs="Trebuchet MS"/>
        </w:rPr>
        <w:sym w:font="Symbol" w:char="F0B7"/>
      </w:r>
      <w:r w:rsidRPr="004429A4">
        <w:rPr>
          <w:rFonts w:ascii="Trebuchet MS" w:hAnsi="Trebuchet MS" w:cs="Trebuchet MS"/>
        </w:rPr>
        <w:t xml:space="preserve"> </w:t>
      </w:r>
      <w:r w:rsidRPr="005843C1">
        <w:rPr>
          <w:rFonts w:ascii="Trebuchet MS" w:hAnsi="Trebuchet MS"/>
          <w:b/>
          <w:bCs/>
        </w:rPr>
        <w:t xml:space="preserve">Tratatul privind aderarea Republicii Bulgaria şi a României la Uniunea Europeană </w:t>
      </w:r>
      <w:r w:rsidRPr="005843C1">
        <w:rPr>
          <w:rFonts w:ascii="Trebuchet MS" w:hAnsi="Trebuchet MS"/>
        </w:rPr>
        <w:t xml:space="preserve">ratificat prin </w:t>
      </w:r>
      <w:r w:rsidRPr="005843C1">
        <w:rPr>
          <w:rFonts w:ascii="Trebuchet MS" w:hAnsi="Trebuchet MS"/>
          <w:b/>
          <w:bCs/>
        </w:rPr>
        <w:t>Legea nr. 157/2005</w:t>
      </w:r>
      <w:r w:rsidRPr="005843C1">
        <w:rPr>
          <w:rFonts w:ascii="Trebuchet MS" w:hAnsi="Trebuchet MS"/>
        </w:rPr>
        <w:t>;</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480/2014 al Comisiei </w:t>
      </w:r>
      <w:r w:rsidRPr="005843C1">
        <w:rPr>
          <w:rFonts w:ascii="Trebuchet MS" w:hAnsi="Trebuchet MS"/>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1378/2014 </w:t>
      </w:r>
      <w:r w:rsidRPr="005843C1">
        <w:rPr>
          <w:rFonts w:ascii="Trebuchet MS" w:hAnsi="Trebuchet MS"/>
        </w:rPr>
        <w:t>al Comisiei de modificare a Anexei I la Reg. (UE) nr. 1305/2013 al Parlamentului European și al Consilului și a anexelor II și III la Reg. (UE) nr. 1307/2013 al Parlamentului European și al Consilului</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807/2014 al Comisiei </w:t>
      </w:r>
      <w:r w:rsidRPr="005843C1">
        <w:rPr>
          <w:rFonts w:ascii="Trebuchet MS" w:hAnsi="Trebuchet MS"/>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1306/2013 al Parlamentului European și al Consiliului </w:t>
      </w:r>
      <w:r w:rsidRPr="005843C1">
        <w:rPr>
          <w:rFonts w:ascii="Trebuchet MS" w:hAnsi="Trebuchet MS"/>
        </w:rPr>
        <w:t>privind finanțarea, gestionarea și monitorizarea politicii agricole comune și de abrogare a Regulamentelor (CEE) nr. 352/78, (CE) nr. 165/94, (CE) nr. 2799/98, (CE) nr. 814/2000, (CE) nr. 1290/2005 și (CE) nr. 485/2008 ale Consiliului;</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nr.640/2013 al Comisiei Europene </w:t>
      </w:r>
      <w:r w:rsidRPr="005843C1">
        <w:rPr>
          <w:rFonts w:ascii="Trebuchet MS" w:hAnsi="Trebuchet MS"/>
        </w:rPr>
        <w:t xml:space="preserve">de completare a Regulamentului (UE) nr. </w:t>
      </w:r>
      <w:r w:rsidRPr="005843C1">
        <w:rPr>
          <w:rFonts w:ascii="Trebuchet MS" w:hAnsi="Trebuchet MS"/>
          <w:color w:val="323299"/>
        </w:rPr>
        <w:t xml:space="preserve">1306/2013 </w:t>
      </w:r>
      <w:r w:rsidRPr="005843C1">
        <w:rPr>
          <w:rFonts w:ascii="Trebuchet MS" w:hAnsi="Trebuchet MS"/>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907/2014 </w:t>
      </w:r>
      <w:r w:rsidRPr="005843C1">
        <w:rPr>
          <w:rFonts w:ascii="Trebuchet MS" w:hAnsi="Trebuchet MS"/>
        </w:rPr>
        <w:t xml:space="preserve">de completare a Regulamentului (UE) nr. 1306/2013 al Parlamentului European și al Consiliului în ceea ce privește agențiile de plăți și </w:t>
      </w:r>
      <w:r w:rsidRPr="005843C1">
        <w:rPr>
          <w:rFonts w:ascii="Trebuchet MS" w:hAnsi="Trebuchet MS"/>
        </w:rPr>
        <w:lastRenderedPageBreak/>
        <w:t>alte organisme, gestiunea financiară, verificarea și închiderea conturilor, garanțiile și utilizarea monedei euro;</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 punere în aplicare (UE) nr. 908/2014 </w:t>
      </w:r>
      <w:r w:rsidRPr="005843C1">
        <w:rPr>
          <w:rFonts w:ascii="Trebuchet MS" w:hAnsi="Trebuchet MS"/>
        </w:rPr>
        <w:t>al Comisiei din 6 august 2014 de stabilire a normelor de aplicare a Regulamentului (UE) nr. 1306/2013.</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834/2014 </w:t>
      </w:r>
      <w:r w:rsidRPr="005843C1">
        <w:rPr>
          <w:rFonts w:ascii="Trebuchet MS" w:hAnsi="Trebuchet MS"/>
        </w:rPr>
        <w:t>al Comisiei de stabilire a normelor pentru aplicarea cadrului comun de monitorizare și evaluare a PAC;</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1370/2013 </w:t>
      </w:r>
      <w:r w:rsidRPr="005843C1">
        <w:rPr>
          <w:rFonts w:ascii="Trebuchet MS" w:hAnsi="Trebuchet MS"/>
        </w:rPr>
        <w:t>al Consiliului din 16 decembrie 2013 privind măsuri pentru stabilirea anumitor ajutoare și restituții în legătură cu organizarea comună a piețelor produselor agricole;</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nr.702/2014 </w:t>
      </w:r>
      <w:r w:rsidRPr="005843C1">
        <w:rPr>
          <w:rFonts w:ascii="Trebuchet MS" w:hAnsi="Trebuchet MS"/>
        </w:rPr>
        <w:t>de declarare a anumitor categorii de ajutoare în sectoarele agricol şi forestier şi în zonele rurale ca fiind compatibile cu piaţa internă, în aplicarea articolelor 107 şi 108 din Tratatul privind funcţionarea Uniunii Europene;</w:t>
      </w:r>
    </w:p>
    <w:p w:rsidR="00E81B63" w:rsidRPr="005843C1" w:rsidRDefault="00E81B63" w:rsidP="00E81B63">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nr.651/2014 </w:t>
      </w:r>
      <w:r w:rsidRPr="005843C1">
        <w:rPr>
          <w:rFonts w:ascii="Trebuchet MS" w:hAnsi="Trebuchet MS"/>
        </w:rPr>
        <w:t>al Comisiei din 17 iunie 2014 de declarare a anumitor categorii de ajutoare compatibile cu piaţa internă în aplicarea articolelor 107 şi 108 din Tratat;</w:t>
      </w:r>
    </w:p>
    <w:p w:rsidR="00E81B63" w:rsidRPr="002C1407" w:rsidRDefault="00E81B63" w:rsidP="00E81B63">
      <w:pPr>
        <w:autoSpaceDE w:val="0"/>
        <w:autoSpaceDN w:val="0"/>
        <w:adjustRightInd w:val="0"/>
        <w:spacing w:after="0"/>
        <w:jc w:val="both"/>
        <w:rPr>
          <w:rFonts w:ascii="Trebuchet MS" w:hAnsi="Trebuchet MS" w:cs="Trebuchet MS"/>
          <w:lang w:val="x-none"/>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Programul Național de Dezvoltare Rurală 2014 – 2020</w:t>
      </w:r>
      <w:r w:rsidRPr="005843C1">
        <w:rPr>
          <w:rFonts w:ascii="Trebuchet MS" w:hAnsi="Trebuchet MS"/>
        </w:rPr>
        <w:t>, aprobat prin Decizia de punere în aplicare a Comisiei Europene nr. C(2015)3508 din 26 mai 2015, cu modificările ulterioare; (</w:t>
      </w:r>
      <w:r w:rsidRPr="005843C1">
        <w:rPr>
          <w:rFonts w:ascii="Trebuchet MS" w:hAnsi="Trebuchet MS"/>
          <w:b/>
          <w:bCs/>
        </w:rPr>
        <w:t xml:space="preserve">Decizia de punere în aplicare a Comisiei Europene nr. C(2016) 862 din 09.02.2016 </w:t>
      </w:r>
      <w:r w:rsidRPr="005843C1">
        <w:rPr>
          <w:rFonts w:ascii="Trebuchet MS" w:hAnsi="Trebuchet MS"/>
        </w:rPr>
        <w:t>de aprobare a modificării programului de dezvoltare rurală a româniei pentru sprijin acordat din Fondul europen agricol pentru dezvoltare rurală și de modificare a Deciziei de punere în aplicare C(2015) 3508).</w:t>
      </w:r>
      <w:r w:rsidRPr="002C1407">
        <w:rPr>
          <w:rFonts w:ascii="Trebuchet MS" w:hAnsi="Trebuchet MS" w:cs="Trebuchet MS"/>
          <w:lang w:val="x-none"/>
        </w:rPr>
        <w:t xml:space="preserve"> </w:t>
      </w:r>
    </w:p>
    <w:p w:rsidR="00E81B63" w:rsidRPr="002C1407" w:rsidRDefault="00E81B63" w:rsidP="00E81B63">
      <w:pPr>
        <w:autoSpaceDE w:val="0"/>
        <w:autoSpaceDN w:val="0"/>
        <w:adjustRightInd w:val="0"/>
        <w:spacing w:after="0"/>
        <w:jc w:val="both"/>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Legislaţie Naţională</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Pr>
          <w:rFonts w:ascii="Trebuchet MS" w:hAnsi="Trebuchet MS" w:cs="Trebuchet MS"/>
          <w:lang w:val="en-US"/>
        </w:rPr>
        <w:t xml:space="preserve"> </w:t>
      </w:r>
      <w:r w:rsidRPr="005843C1">
        <w:rPr>
          <w:rFonts w:ascii="Trebuchet MS" w:hAnsi="Trebuchet MS"/>
        </w:rPr>
        <w:t>şi pentru modificarea şi completarea unor acte normative din domeniul garantării,aprobată cu modificările și completărileprin Legea nr. 56/2016;</w:t>
      </w:r>
      <w:r w:rsidRPr="002C1407">
        <w:rPr>
          <w:rFonts w:ascii="Trebuchet MS" w:hAnsi="Trebuchet MS" w:cs="Trebuchet MS"/>
          <w:lang w:val="x-none"/>
        </w:rPr>
        <w:t xml:space="preserve">; </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Ordonanța Guvernului nr. 26/2000 cu privire la asociaţii şi fundaţii, cu modificările şi completările ulterioare; </w:t>
      </w:r>
    </w:p>
    <w:p w:rsidR="00E81B63" w:rsidRPr="002C1407" w:rsidRDefault="00E81B63" w:rsidP="00E81B63">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2C1407">
        <w:rPr>
          <w:rFonts w:ascii="Trebuchet MS" w:hAnsi="Trebuchet MS" w:cs="Trebuchet MS"/>
          <w:lang w:val="x-none"/>
        </w:rPr>
        <w:t xml:space="preserve"> Hotărârea Guvernului nr. 1185/2014 privind organizarea şi funcţionarea Ministerului Agriculturii şi Dezvoltării Rurale, cu modificările și completările ulterioare;</w:t>
      </w:r>
    </w:p>
    <w:p w:rsidR="00E81B63" w:rsidRPr="00B10E45" w:rsidRDefault="00E81B63" w:rsidP="00E81B63">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rPr>
        <w:t xml:space="preserve"> </w:t>
      </w:r>
      <w:r w:rsidRPr="002C1407">
        <w:rPr>
          <w:rFonts w:ascii="Trebuchet MS" w:hAnsi="Trebuchet MS"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5843C1">
        <w:rPr>
          <w:rFonts w:ascii="Trebuchet MS" w:hAnsi="Trebuchet MS"/>
        </w:rPr>
        <w:t xml:space="preserve"> cu modificările și completările ulterioare;</w:t>
      </w:r>
      <w:r w:rsidRPr="002C1407">
        <w:rPr>
          <w:rFonts w:ascii="Trebuchet MS" w:hAnsi="Trebuchet MS" w:cs="Trebuchet MS"/>
          <w:lang w:val="x-none"/>
        </w:rPr>
        <w:t>;</w:t>
      </w:r>
    </w:p>
    <w:p w:rsidR="00E81B63" w:rsidRDefault="00E81B63" w:rsidP="00E81B63">
      <w:pPr>
        <w:autoSpaceDE w:val="0"/>
        <w:autoSpaceDN w:val="0"/>
        <w:adjustRightInd w:val="0"/>
        <w:spacing w:after="0"/>
        <w:rPr>
          <w:rFonts w:ascii="Trebuchet MS" w:hAnsi="Trebuchet MS" w:cs="Trebuchet MS"/>
        </w:rPr>
      </w:pPr>
      <w:r>
        <w:rPr>
          <w:rFonts w:ascii="Trebuchet MS" w:hAnsi="Trebuchet MS" w:cs="Symbol"/>
          <w:noProof/>
          <w:lang w:val="x-none"/>
        </w:rPr>
        <w:sym w:font="Symbol" w:char="F0B7"/>
      </w:r>
      <w:r w:rsidRPr="002C1407">
        <w:rPr>
          <w:rFonts w:ascii="Trebuchet MS" w:hAnsi="Trebuchet MS" w:cs="Trebuchet MS"/>
          <w:lang w:val="x-none"/>
        </w:rPr>
        <w:t xml:space="preserve"> Legea nr. 346/2004 privind stimularea înfiinţării şi dezvoltării întreprinderilor mici şi mijlocii cu modificăr</w:t>
      </w:r>
      <w:r>
        <w:rPr>
          <w:rFonts w:ascii="Trebuchet MS" w:hAnsi="Trebuchet MS" w:cs="Trebuchet MS"/>
          <w:lang w:val="x-none"/>
        </w:rPr>
        <w:t>ile şi completările ulterioare;</w:t>
      </w:r>
    </w:p>
    <w:p w:rsidR="00E81B63" w:rsidRDefault="00E81B63" w:rsidP="00E81B63">
      <w:pPr>
        <w:autoSpaceDE w:val="0"/>
        <w:autoSpaceDN w:val="0"/>
        <w:adjustRightInd w:val="0"/>
        <w:spacing w:after="0"/>
        <w:rPr>
          <w:rFonts w:ascii="Trebuchet MS" w:hAnsi="Trebuchet MS" w:cs="Trebuchet MS"/>
          <w:lang w:val="en-US"/>
        </w:rPr>
      </w:pPr>
      <w:r>
        <w:rPr>
          <w:rFonts w:ascii="Trebuchet MS" w:hAnsi="Trebuchet MS" w:cs="Symbol"/>
          <w:b/>
          <w:bCs/>
          <w:noProof/>
          <w:lang w:val="x-none"/>
        </w:rPr>
        <w:sym w:font="Symbol" w:char="F0B7"/>
      </w:r>
      <w:r>
        <w:rPr>
          <w:rFonts w:ascii="Trebuchet MS" w:hAnsi="Trebuchet MS" w:cs="Symbol"/>
          <w:b/>
          <w:bCs/>
          <w:noProof/>
        </w:rPr>
        <w:t xml:space="preserve"> </w:t>
      </w:r>
      <w:r w:rsidRPr="002C1407">
        <w:rPr>
          <w:rFonts w:ascii="Trebuchet MS" w:hAnsi="Trebuchet MS" w:cs="Trebuchet MS"/>
          <w:lang w:val="x-none"/>
        </w:rPr>
        <w:t>Hotărârea Guvernului nr. 26/2000 cu privire la asociaţii şi fundaţii, cu modificările şi completările ulterioare;</w:t>
      </w:r>
    </w:p>
    <w:p w:rsidR="00E81B63" w:rsidRPr="005843C1" w:rsidRDefault="00E81B63" w:rsidP="00E81B63">
      <w:pPr>
        <w:autoSpaceDE w:val="0"/>
        <w:autoSpaceDN w:val="0"/>
        <w:adjustRightInd w:val="0"/>
        <w:spacing w:after="0"/>
        <w:rPr>
          <w:rFonts w:ascii="Trebuchet MS" w:hAnsi="Trebuchet MS"/>
        </w:rPr>
      </w:pPr>
      <w:r w:rsidRPr="004429A4">
        <w:rPr>
          <w:rFonts w:ascii="Trebuchet MS" w:hAnsi="Trebuchet MS" w:cs="Trebuchet MS"/>
        </w:rPr>
        <w:lastRenderedPageBreak/>
        <w:sym w:font="Symbol" w:char="F0B7"/>
      </w:r>
      <w:r w:rsidRPr="004429A4">
        <w:rPr>
          <w:rFonts w:ascii="Trebuchet MS" w:hAnsi="Trebuchet MS" w:cs="Trebuchet MS"/>
        </w:rPr>
        <w:t xml:space="preserve"> </w:t>
      </w:r>
      <w:r w:rsidRPr="005843C1">
        <w:rPr>
          <w:rFonts w:ascii="Trebuchet MS" w:hAnsi="Trebuchet MS"/>
          <w:b/>
          <w:bCs/>
        </w:rPr>
        <w:t xml:space="preserve">Hotărârea Guvernului nr.30/2017 </w:t>
      </w:r>
      <w:r w:rsidRPr="005843C1">
        <w:rPr>
          <w:rFonts w:ascii="Trebuchet MS" w:hAnsi="Trebuchet MS"/>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Acordul de delegare a sarcinilor legate de implementarea măsurilor din Programul Naţional de Dezvoltare Rurală 2014 – 2020 </w:t>
      </w:r>
      <w:r w:rsidRPr="005843C1">
        <w:rPr>
          <w:rFonts w:ascii="Trebuchet MS" w:hAnsi="Trebuchet MS"/>
        </w:rPr>
        <w:t>susţinute prin Fondul European Agricol pentru Dezvoltare Rurală și Bugetul de stat, încheiat între AM-PNDR și AFIR nr.78061/6960/2015-P99/26.02.2015;</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Ordonanța de urgență a Guvernului nr. 41/2014 </w:t>
      </w:r>
      <w:r w:rsidRPr="005843C1">
        <w:rPr>
          <w:rFonts w:ascii="Trebuchet MS" w:hAnsi="Trebuchet MS"/>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862/2016 </w:t>
      </w:r>
      <w:r w:rsidRPr="005843C1">
        <w:rPr>
          <w:rFonts w:ascii="Trebuchet MS" w:hAnsi="Trebuchet MS"/>
        </w:rPr>
        <w:t>privind aprobarea structurii organizatorice și a Regulamentului de organizare şi funcţionare pentru Agenţia pentru Finanțarea Investițiilor Rurale;</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1.571/2014 </w:t>
      </w:r>
      <w:r w:rsidRPr="005843C1">
        <w:rPr>
          <w:rFonts w:ascii="Trebuchet MS" w:hAnsi="Trebuchet MS"/>
        </w:rPr>
        <w:t>privind aprobarea Bazei de date cu preturi de referință pentru masini, utilaje si echipamente agricole specializate ce va fi utilizată în cadrul Programului Național de Dezvoltare Rurală, cu modificările și completările ulterioare;</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795/2015 </w:t>
      </w:r>
      <w:r w:rsidRPr="005843C1">
        <w:rPr>
          <w:rFonts w:ascii="Trebuchet MS" w:hAnsi="Trebuchet MS"/>
        </w:rPr>
        <w:t>pentru aprobarea manualelor de proceduri consolidate ale Agenţiei pentru Finanțarea Investițiilor Rurale aferente Programului Naţional de Dezvoltare Rurală 2014-2020, cu modificările și completările ulterioare;</w:t>
      </w:r>
    </w:p>
    <w:p w:rsidR="00E81B63" w:rsidRPr="005843C1" w:rsidRDefault="00E81B63" w:rsidP="00E81B63">
      <w:pPr>
        <w:autoSpaceDE w:val="0"/>
        <w:autoSpaceDN w:val="0"/>
        <w:adjustRightInd w:val="0"/>
        <w:spacing w:after="0"/>
        <w:rPr>
          <w:rFonts w:ascii="Trebuchet MS" w:hAnsi="Trebuchet MS"/>
          <w:b/>
          <w:bC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Legea nr. 98/2016 </w:t>
      </w:r>
      <w:r w:rsidRPr="005843C1">
        <w:rPr>
          <w:rFonts w:ascii="Trebuchet MS" w:hAnsi="Trebuchet MS"/>
        </w:rPr>
        <w:t>privind achiziţiile publice</w:t>
      </w:r>
      <w:r w:rsidRPr="005843C1">
        <w:rPr>
          <w:rFonts w:ascii="Trebuchet MS" w:hAnsi="Trebuchet MS"/>
          <w:b/>
          <w:bCs/>
        </w:rPr>
        <w:t>.</w:t>
      </w:r>
    </w:p>
    <w:p w:rsidR="00E81B63" w:rsidRPr="005843C1" w:rsidRDefault="00E81B63" w:rsidP="00E81B63">
      <w:pPr>
        <w:autoSpaceDE w:val="0"/>
        <w:autoSpaceDN w:val="0"/>
        <w:adjustRightInd w:val="0"/>
        <w:spacing w:after="0"/>
        <w:rPr>
          <w:rFonts w:ascii="Trebuchet MS" w:hAnsi="Trebuchet MS"/>
        </w:rPr>
      </w:pPr>
      <w:r w:rsidRPr="005843C1">
        <w:rPr>
          <w:rFonts w:ascii="Trebuchet MS" w:hAnsi="Trebuchet MS"/>
          <w:b/>
          <w:bCs/>
        </w:rPr>
        <w:sym w:font="Symbol" w:char="F0B7"/>
      </w:r>
      <w:r w:rsidRPr="005843C1">
        <w:rPr>
          <w:rFonts w:ascii="Trebuchet MS" w:hAnsi="Trebuchet MS"/>
          <w:b/>
          <w:bCs/>
        </w:rPr>
        <w:t xml:space="preserve"> Hotărârea Guvernului nr.395/2016 </w:t>
      </w:r>
      <w:r w:rsidRPr="005843C1">
        <w:rPr>
          <w:rFonts w:ascii="Trebuchet MS" w:hAnsi="Trebuchet MS"/>
        </w:rPr>
        <w:t xml:space="preserve">pentru aprobarea normelor metodologice de aplicare a prevederilor referitoare la atribuirea contractului de achiziţie publică/acordului-cadru din Legea nr. </w:t>
      </w:r>
      <w:r w:rsidRPr="005843C1">
        <w:rPr>
          <w:rFonts w:ascii="Trebuchet MS" w:hAnsi="Trebuchet MS"/>
          <w:color w:val="323299"/>
        </w:rPr>
        <w:t xml:space="preserve">98/2016 </w:t>
      </w:r>
      <w:r w:rsidRPr="005843C1">
        <w:rPr>
          <w:rFonts w:ascii="Trebuchet MS" w:hAnsi="Trebuchet MS"/>
        </w:rPr>
        <w:t>privind achiziţiile publice</w:t>
      </w:r>
    </w:p>
    <w:p w:rsidR="00E81B63" w:rsidRPr="00B10E45" w:rsidRDefault="00E81B63" w:rsidP="00E81B63">
      <w:pPr>
        <w:autoSpaceDE w:val="0"/>
        <w:autoSpaceDN w:val="0"/>
        <w:adjustRightInd w:val="0"/>
        <w:spacing w:after="0"/>
        <w:rPr>
          <w:rFonts w:ascii="Trebuchet MS" w:hAnsi="Trebuchet MS" w:cs="Trebuchet MS"/>
          <w:lang w:val="en-US"/>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4. Beneficiari direcți: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Pot fi: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Micro-intreprinderi şi întreprinderi mici constituite conform legislaţiei în vigoare;</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Persoanele fizice neautorizate nu sunt eligibile;</w:t>
      </w:r>
    </w:p>
    <w:p w:rsidR="00E81B63" w:rsidRPr="002C1407" w:rsidRDefault="00E81B63" w:rsidP="00E81B63">
      <w:p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 ONG-uri</w:t>
      </w:r>
      <w:r w:rsidRPr="002C1407">
        <w:rPr>
          <w:rFonts w:ascii="Trebuchet MS" w:hAnsi="Trebuchet MS" w:cs="Trebuchet MS"/>
          <w:b/>
          <w:bCs/>
          <w:lang w:val="x-none"/>
        </w:rPr>
        <w:t>,</w:t>
      </w:r>
      <w:r w:rsidRPr="002C1407">
        <w:rPr>
          <w:rFonts w:ascii="Trebuchet MS" w:hAnsi="Trebuchet MS" w:cs="Trebuchet MS"/>
          <w:lang w:val="x-none"/>
        </w:rPr>
        <w:t xml:space="preserve"> definite conform legislaţiei naţionale în vigoare.</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5. Tip de sprijin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Se va stabili în conformitate cu prevederile art. 67 al Reg. (UE) nr. 1303/2013.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Calibri"/>
          <w:lang w:val="x-none"/>
        </w:rPr>
        <w:t xml:space="preserve">• </w:t>
      </w:r>
      <w:r w:rsidRPr="002C1407">
        <w:rPr>
          <w:rFonts w:ascii="Trebuchet MS" w:hAnsi="Trebuchet MS" w:cs="Trebuchet MS"/>
          <w:lang w:val="x-none"/>
        </w:rPr>
        <w:t xml:space="preserve"> Rambursarea costurilor eligibile suportate și plătite efectiv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Calibri"/>
          <w:lang w:val="x-none"/>
        </w:rPr>
        <w:t xml:space="preserve">• </w:t>
      </w:r>
      <w:r w:rsidRPr="002C1407">
        <w:rPr>
          <w:rFonts w:ascii="Trebuchet MS" w:hAnsi="Trebuchet MS"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 </w:t>
      </w: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lastRenderedPageBreak/>
        <w:t xml:space="preserve">6. Tipuri de acțiuni eligibile și neeligibile </w:t>
      </w:r>
    </w:p>
    <w:p w:rsidR="00E81B63" w:rsidRPr="002C1407" w:rsidRDefault="00E81B63" w:rsidP="00E81B63">
      <w:pPr>
        <w:autoSpaceDE w:val="0"/>
        <w:autoSpaceDN w:val="0"/>
        <w:adjustRightInd w:val="0"/>
        <w:spacing w:after="0"/>
        <w:rPr>
          <w:rFonts w:ascii="Trebuchet MS" w:hAnsi="Trebuchet MS" w:cs="Calibri"/>
          <w:lang w:val="x-none"/>
        </w:rPr>
      </w:pPr>
    </w:p>
    <w:p w:rsidR="00E81B63" w:rsidRDefault="00E81B63" w:rsidP="00E81B63">
      <w:pPr>
        <w:autoSpaceDE w:val="0"/>
        <w:autoSpaceDN w:val="0"/>
        <w:adjustRightInd w:val="0"/>
        <w:spacing w:after="0"/>
        <w:rPr>
          <w:rFonts w:ascii="Trebuchet MS" w:hAnsi="Trebuchet MS" w:cs="Trebuchet MS"/>
        </w:rPr>
      </w:pPr>
      <w:r w:rsidRPr="002C1407">
        <w:rPr>
          <w:rFonts w:ascii="Trebuchet MS" w:hAnsi="Trebuchet MS" w:cs="Trebuchet MS"/>
          <w:lang w:val="x-none"/>
        </w:rPr>
        <w:t>Acţiuni eligibile:</w:t>
      </w:r>
    </w:p>
    <w:p w:rsidR="00E81B63" w:rsidRPr="00CC1EB1" w:rsidRDefault="00E81B63" w:rsidP="00E81B63">
      <w:pPr>
        <w:pStyle w:val="Listparagraf"/>
        <w:numPr>
          <w:ilvl w:val="0"/>
          <w:numId w:val="10"/>
        </w:numPr>
        <w:autoSpaceDE w:val="0"/>
        <w:autoSpaceDN w:val="0"/>
        <w:adjustRightInd w:val="0"/>
        <w:spacing w:after="0"/>
        <w:rPr>
          <w:rFonts w:ascii="Trebuchet MS" w:hAnsi="Trebuchet MS" w:cs="Trebuchet MS"/>
          <w:lang w:val="x-none"/>
        </w:rPr>
      </w:pPr>
      <w:r>
        <w:rPr>
          <w:rFonts w:ascii="Trebuchet MS" w:hAnsi="Trebuchet MS" w:cs="Trebuchet MS"/>
        </w:rPr>
        <w:t>A</w:t>
      </w:r>
      <w:r w:rsidRPr="00CC1EB1">
        <w:rPr>
          <w:rFonts w:ascii="Trebuchet MS" w:hAnsi="Trebuchet MS" w:cs="Trebuchet MS"/>
          <w:lang w:val="x-none"/>
        </w:rPr>
        <w:t>chiziţionarea de echipamente de producere a energiei din surse regenerabile </w:t>
      </w:r>
      <w:r>
        <w:rPr>
          <w:rFonts w:ascii="Trebuchet MS" w:hAnsi="Trebuchet MS" w:cs="Trebuchet MS"/>
          <w:lang w:val="en-US"/>
        </w:rPr>
        <w:t>-</w:t>
      </w:r>
      <w:r w:rsidRPr="004429A4">
        <w:rPr>
          <w:rFonts w:ascii="Trebuchet MS" w:hAnsi="Trebuchet MS" w:cs="Trebuchet MS"/>
        </w:rPr>
        <w:t xml:space="preserve"> ca parte a unui proiect</w:t>
      </w:r>
      <w:r w:rsidRPr="00CC1EB1">
        <w:rPr>
          <w:rFonts w:ascii="Trebuchet MS" w:hAnsi="Trebuchet MS" w:cs="Trebuchet MS"/>
          <w:lang w:val="x-none"/>
        </w:rPr>
        <w:t>;</w:t>
      </w:r>
    </w:p>
    <w:p w:rsidR="00E81B63" w:rsidRPr="002C1407" w:rsidRDefault="00E81B63" w:rsidP="00E81B63">
      <w:pPr>
        <w:numPr>
          <w:ilvl w:val="0"/>
          <w:numId w:val="9"/>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Investiţii private în infrastructura turistică de agrement independentă sau dependentă de structura de primire agro-turistică precum  amenajări terenuri de sport, achiziţionare de mijloace de transport pentru plimbări (inclusiv mijloace de transport cu tracţiune animală) ;</w:t>
      </w:r>
    </w:p>
    <w:p w:rsidR="00E81B63" w:rsidRPr="002C1407" w:rsidRDefault="00E81B63" w:rsidP="00E81B63">
      <w:pPr>
        <w:numPr>
          <w:ilvl w:val="0"/>
          <w:numId w:val="9"/>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Înfiinţarea de trasee pentru biciclete şi cheltuielile necesare marcării acestora, onorarii experţi/organizatori traseu </w:t>
      </w:r>
      <w:r w:rsidRPr="004429A4">
        <w:rPr>
          <w:rFonts w:ascii="Trebuchet MS" w:hAnsi="Trebuchet MS" w:cs="Trebuchet MS"/>
        </w:rPr>
        <w:t>etc</w:t>
      </w:r>
      <w:r w:rsidRPr="002C1407">
        <w:rPr>
          <w:rFonts w:ascii="Trebuchet MS" w:hAnsi="Trebuchet MS" w:cs="Trebuchet MS"/>
          <w:lang w:val="x-none"/>
        </w:rPr>
        <w:t>;</w:t>
      </w:r>
    </w:p>
    <w:p w:rsidR="00E81B63" w:rsidRPr="002C1407" w:rsidRDefault="00E81B63" w:rsidP="00E81B63">
      <w:pPr>
        <w:numPr>
          <w:ilvl w:val="0"/>
          <w:numId w:val="9"/>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Cheltuieli de promovare (materiale publicitare audio/video, broşuri, afişe, hărţi, etc) ;</w:t>
      </w:r>
    </w:p>
    <w:p w:rsidR="00E81B63" w:rsidRPr="002C1407" w:rsidRDefault="00E81B63" w:rsidP="00E81B63">
      <w:pPr>
        <w:numPr>
          <w:ilvl w:val="0"/>
          <w:numId w:val="9"/>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Activităţi de organizare a evenimentelor sportive şi culturale (ex. concurs biciclete, etc.) şi cheltuielile generate de organizarea acestuia</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autoSpaceDE w:val="0"/>
        <w:autoSpaceDN w:val="0"/>
        <w:adjustRightInd w:val="0"/>
        <w:spacing w:after="0"/>
        <w:ind w:left="720"/>
        <w:jc w:val="both"/>
        <w:rPr>
          <w:rFonts w:ascii="Trebuchet MS" w:hAnsi="Trebuchet MS" w:cs="Trebuchet MS"/>
          <w:lang w:val="x-none"/>
        </w:rPr>
      </w:pPr>
      <w:r>
        <w:rPr>
          <w:rFonts w:ascii="Trebuchet MS" w:hAnsi="Trebuchet MS" w:cs="Trebuchet MS"/>
          <w:lang w:val="en-US"/>
        </w:rPr>
        <w:t>Cheltuieli</w:t>
      </w:r>
      <w:r w:rsidRPr="002C1407">
        <w:rPr>
          <w:rFonts w:ascii="Trebuchet MS" w:hAnsi="Trebuchet MS" w:cs="Trebuchet MS"/>
          <w:lang w:val="x-none"/>
        </w:rPr>
        <w:t xml:space="preserve"> </w:t>
      </w:r>
      <w:proofErr w:type="gramStart"/>
      <w:r w:rsidRPr="002C1407">
        <w:rPr>
          <w:rFonts w:ascii="Trebuchet MS" w:hAnsi="Trebuchet MS" w:cs="Trebuchet MS"/>
          <w:lang w:val="x-none"/>
        </w:rPr>
        <w:t>neeligibile :</w:t>
      </w:r>
      <w:proofErr w:type="gramEnd"/>
    </w:p>
    <w:p w:rsidR="00E81B63" w:rsidRPr="002C1407" w:rsidRDefault="00E81B63" w:rsidP="00E81B63">
      <w:pPr>
        <w:numPr>
          <w:ilvl w:val="0"/>
          <w:numId w:val="4"/>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Comisioane bancare</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numPr>
          <w:ilvl w:val="0"/>
          <w:numId w:val="4"/>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Achiziţionare de echipamente second-hand</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numPr>
          <w:ilvl w:val="0"/>
          <w:numId w:val="4"/>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Achiziţionare de teren/clădiri</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numPr>
          <w:ilvl w:val="0"/>
          <w:numId w:val="4"/>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Achiziţionare de animale</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numPr>
          <w:ilvl w:val="0"/>
          <w:numId w:val="4"/>
        </w:numPr>
        <w:autoSpaceDE w:val="0"/>
        <w:autoSpaceDN w:val="0"/>
        <w:adjustRightInd w:val="0"/>
        <w:spacing w:after="0"/>
        <w:jc w:val="both"/>
        <w:rPr>
          <w:rFonts w:ascii="Trebuchet MS" w:hAnsi="Trebuchet MS" w:cs="Trebuchet MS"/>
          <w:lang w:val="x-none"/>
        </w:rPr>
      </w:pPr>
      <w:r w:rsidRPr="002C1407">
        <w:rPr>
          <w:rFonts w:ascii="Trebuchet MS" w:hAnsi="Trebuchet MS" w:cs="Trebuchet MS"/>
          <w:lang w:val="x-none"/>
        </w:rPr>
        <w:t>Acordarea de premii pentru participanţii la evenimente</w:t>
      </w:r>
      <w:r w:rsidRPr="002C1407">
        <w:rPr>
          <w:rFonts w:ascii="Trebuchet MS" w:hAnsi="Trebuchet MS" w:cs="Calibri"/>
          <w:lang w:val="x-none"/>
        </w:rPr>
        <w:t> </w:t>
      </w:r>
      <w:r w:rsidRPr="002C1407">
        <w:rPr>
          <w:rFonts w:ascii="Trebuchet MS" w:hAnsi="Trebuchet MS" w:cs="Trebuchet MS"/>
          <w:lang w:val="x-none"/>
        </w:rPr>
        <w:t>;</w:t>
      </w: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7. Condiții de eligibilitate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Beneficiarii trebuie să fie înregistraţi şi să-şi desfăşoare activitatea în teritoriul GAL;</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Beneficiarii să nu fie în dificultate financiară;</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Angajament din partea beneficiarului că va introduce obiectivul/evenimentul în circuitul turistic</w:t>
      </w:r>
      <w:r>
        <w:rPr>
          <w:rFonts w:ascii="Trebuchet MS" w:hAnsi="Trebuchet MS" w:cs="Trebuchet MS"/>
          <w:lang w:val="en-US"/>
        </w:rPr>
        <w:t xml:space="preserve"> -</w:t>
      </w:r>
      <w:r w:rsidRPr="004429A4">
        <w:rPr>
          <w:rFonts w:ascii="Trebuchet MS" w:hAnsi="Trebuchet MS" w:cs="Trebuchet MS"/>
        </w:rPr>
        <w:t>organizatie competenta (ex: Federatia Romana (daca este cazul)</w:t>
      </w:r>
      <w:r w:rsidRPr="002C1407">
        <w:rPr>
          <w:rFonts w:ascii="Trebuchet MS" w:hAnsi="Trebuchet MS" w:cs="Trebuchet MS"/>
          <w:lang w:val="x-none"/>
        </w:rPr>
        <w:t>;</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Beneficiarul trebuie să prezinte toate avizele şi acordurile necesare investiţiei;</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Beneficiarul trebuie să declare că va asigura cofinanţarea proiectului (dacă este cazul);</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Activităţile propuse prin proiect să se încadreze în activităţile eligibile;</w:t>
      </w:r>
    </w:p>
    <w:p w:rsidR="00E81B63" w:rsidRPr="002C1407" w:rsidRDefault="00E81B63" w:rsidP="00E81B63">
      <w:pPr>
        <w:numPr>
          <w:ilvl w:val="0"/>
          <w:numId w:val="1"/>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Activităţile prupuse prin proiect se vor desfăşura exclusive pe teritoriul GAL;</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8. Criterii de selecție </w:t>
      </w:r>
    </w:p>
    <w:p w:rsidR="00E81B63" w:rsidRPr="002C1407" w:rsidRDefault="00E81B63" w:rsidP="00E81B63">
      <w:pPr>
        <w:autoSpaceDE w:val="0"/>
        <w:autoSpaceDN w:val="0"/>
        <w:adjustRightInd w:val="0"/>
        <w:spacing w:after="0"/>
        <w:rPr>
          <w:rFonts w:ascii="Trebuchet MS" w:hAnsi="Trebuchet MS" w:cs="Calibri"/>
          <w:lang w:val="x-none"/>
        </w:rPr>
      </w:pPr>
    </w:p>
    <w:tbl>
      <w:tblPr>
        <w:tblW w:w="0" w:type="auto"/>
        <w:tblCellMar>
          <w:left w:w="105" w:type="dxa"/>
          <w:right w:w="105" w:type="dxa"/>
        </w:tblCellMar>
        <w:tblLook w:val="0000" w:firstRow="0" w:lastRow="0" w:firstColumn="0" w:lastColumn="0" w:noHBand="0" w:noVBand="0"/>
      </w:tblPr>
      <w:tblGrid>
        <w:gridCol w:w="780"/>
        <w:gridCol w:w="7290"/>
        <w:gridCol w:w="960"/>
      </w:tblGrid>
      <w:tr w:rsidR="00E81B63" w:rsidRPr="002C1407" w:rsidTr="00757FB6">
        <w:tc>
          <w:tcPr>
            <w:tcW w:w="78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                                         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p>
        </w:tc>
      </w:tr>
      <w:tr w:rsidR="00E81B63" w:rsidRPr="002C1407" w:rsidTr="00757FB6">
        <w:tc>
          <w:tcPr>
            <w:tcW w:w="78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Proiecte care deservesc o populaţie cât mai mare:</w:t>
            </w:r>
          </w:p>
          <w:p w:rsidR="00E81B63" w:rsidRPr="002C1407" w:rsidRDefault="00E81B63" w:rsidP="00E81B63">
            <w:pPr>
              <w:numPr>
                <w:ilvl w:val="0"/>
                <w:numId w:val="8"/>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Proiectul se desfăşoară pe raza unui singur UAT</w:t>
            </w:r>
          </w:p>
          <w:p w:rsidR="00E81B63" w:rsidRPr="002C1407" w:rsidRDefault="00E81B63" w:rsidP="00E81B63">
            <w:pPr>
              <w:numPr>
                <w:ilvl w:val="0"/>
                <w:numId w:val="8"/>
              </w:num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Proiectul se desfăşoară pe raza a minim 2 UAT</w:t>
            </w:r>
          </w:p>
        </w:tc>
        <w:tc>
          <w:tcPr>
            <w:tcW w:w="96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p>
        </w:tc>
      </w:tr>
      <w:tr w:rsidR="00E81B63" w:rsidRPr="002C1407" w:rsidTr="00757FB6">
        <w:tc>
          <w:tcPr>
            <w:tcW w:w="78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Tipul investiţiei:</w:t>
            </w:r>
          </w:p>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a)Traseu de biciclete</w:t>
            </w:r>
          </w:p>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b)Competiţie sportivă</w:t>
            </w:r>
          </w:p>
        </w:tc>
        <w:tc>
          <w:tcPr>
            <w:tcW w:w="96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p>
        </w:tc>
      </w:tr>
      <w:tr w:rsidR="00E81B63" w:rsidRPr="002C1407" w:rsidTr="00757FB6">
        <w:tc>
          <w:tcPr>
            <w:tcW w:w="78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Beneficiarul &lt;40ani</w:t>
            </w:r>
          </w:p>
        </w:tc>
        <w:tc>
          <w:tcPr>
            <w:tcW w:w="960" w:type="dxa"/>
            <w:tcBorders>
              <w:top w:val="single" w:sz="6" w:space="0" w:color="000000"/>
              <w:left w:val="single" w:sz="6" w:space="0" w:color="000000"/>
              <w:bottom w:val="single" w:sz="6" w:space="0" w:color="000000"/>
              <w:right w:val="single" w:sz="6" w:space="0" w:color="000000"/>
            </w:tcBorders>
          </w:tcPr>
          <w:p w:rsidR="00E81B63" w:rsidRPr="002C1407" w:rsidRDefault="00E81B63" w:rsidP="00757FB6">
            <w:pPr>
              <w:autoSpaceDE w:val="0"/>
              <w:autoSpaceDN w:val="0"/>
              <w:adjustRightInd w:val="0"/>
              <w:spacing w:after="0"/>
              <w:rPr>
                <w:rFonts w:ascii="Trebuchet MS" w:hAnsi="Trebuchet MS" w:cs="Trebuchet MS"/>
                <w:b/>
                <w:bCs/>
                <w:lang w:val="x-none"/>
              </w:rPr>
            </w:pPr>
          </w:p>
        </w:tc>
      </w:tr>
    </w:tbl>
    <w:p w:rsidR="00E81B63" w:rsidRPr="002C1407" w:rsidRDefault="00E81B63" w:rsidP="00E81B63">
      <w:pPr>
        <w:autoSpaceDE w:val="0"/>
        <w:autoSpaceDN w:val="0"/>
        <w:adjustRightInd w:val="0"/>
        <w:spacing w:after="0"/>
        <w:ind w:left="72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9. Sume (aplicabile) și rata sprijinului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 xml:space="preserve">Pentru investiţiile generatoare de profit intensitatea ajutorului public nerambursabil va fi începând de la </w:t>
      </w:r>
      <w:r>
        <w:rPr>
          <w:rFonts w:ascii="Trebuchet MS" w:hAnsi="Trebuchet MS" w:cs="Trebuchet MS"/>
        </w:rPr>
        <w:t>5</w:t>
      </w:r>
      <w:r w:rsidRPr="002C1407">
        <w:rPr>
          <w:rFonts w:ascii="Trebuchet MS" w:hAnsi="Trebuchet MS" w:cs="Trebuchet MS"/>
          <w:lang w:val="x-none"/>
        </w:rPr>
        <w:t>0% până la 90% , majorarea realizându-se astfel:</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w:t>
      </w:r>
      <w:r>
        <w:rPr>
          <w:rFonts w:ascii="Trebuchet MS" w:hAnsi="Trebuchet MS" w:cs="Trebuchet MS"/>
        </w:rPr>
        <w:t>2</w:t>
      </w:r>
      <w:r w:rsidRPr="002C1407">
        <w:rPr>
          <w:rFonts w:ascii="Trebuchet MS" w:hAnsi="Trebuchet MS" w:cs="Trebuchet MS"/>
          <w:lang w:val="x-none"/>
        </w:rPr>
        <w:t>0% pentru tineri &lt;40ani</w:t>
      </w:r>
      <w:r>
        <w:rPr>
          <w:rFonts w:ascii="Trebuchet MS" w:hAnsi="Trebuchet MS" w:cs="Trebuchet MS"/>
        </w:rPr>
        <w:t xml:space="preserve"> (actionari unici sau majoritari ai solicitantului ) care au studii minime de bacalaureat</w:t>
      </w:r>
      <w:r w:rsidRPr="002C1407">
        <w:rPr>
          <w:rFonts w:ascii="Trebuchet MS" w:hAnsi="Trebuchet MS" w:cs="Trebuchet MS"/>
          <w:lang w:val="x-none"/>
        </w:rPr>
        <w:t>;</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w:t>
      </w:r>
      <w:r>
        <w:rPr>
          <w:rFonts w:ascii="Trebuchet MS" w:hAnsi="Trebuchet MS" w:cs="Trebuchet MS"/>
        </w:rPr>
        <w:t>2</w:t>
      </w:r>
      <w:r w:rsidRPr="002C1407">
        <w:rPr>
          <w:rFonts w:ascii="Trebuchet MS" w:hAnsi="Trebuchet MS" w:cs="Trebuchet MS"/>
          <w:lang w:val="x-none"/>
        </w:rPr>
        <w:t xml:space="preserve">0% pentru minim 1 loc de muncă create; </w:t>
      </w: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w:t>
      </w:r>
      <w:r>
        <w:rPr>
          <w:rFonts w:ascii="Trebuchet MS" w:hAnsi="Trebuchet MS" w:cs="Trebuchet MS"/>
        </w:rPr>
        <w:t>2</w:t>
      </w:r>
      <w:r w:rsidRPr="002C1407">
        <w:rPr>
          <w:rFonts w:ascii="Trebuchet MS" w:hAnsi="Trebuchet MS" w:cs="Trebuchet MS"/>
          <w:lang w:val="x-none"/>
        </w:rPr>
        <w:t>0% pentru energie regenerabilă</w:t>
      </w:r>
    </w:p>
    <w:p w:rsidR="00E81B63" w:rsidRPr="002C1407" w:rsidRDefault="00E81B63" w:rsidP="00E81B63">
      <w:pPr>
        <w:autoSpaceDE w:val="0"/>
        <w:autoSpaceDN w:val="0"/>
        <w:adjustRightInd w:val="0"/>
        <w:spacing w:after="0"/>
        <w:rPr>
          <w:rFonts w:ascii="Trebuchet MS" w:hAnsi="Trebuchet MS" w:cs="Trebuchet MS"/>
          <w:lang w:val="x-none"/>
        </w:rPr>
      </w:pPr>
    </w:p>
    <w:p w:rsidR="00E81B63" w:rsidRDefault="00E81B63" w:rsidP="00E81B63">
      <w:pPr>
        <w:autoSpaceDE w:val="0"/>
        <w:autoSpaceDN w:val="0"/>
        <w:adjustRightInd w:val="0"/>
        <w:spacing w:after="0"/>
        <w:rPr>
          <w:rFonts w:ascii="Trebuchet MS" w:hAnsi="Trebuchet MS" w:cs="Trebuchet MS"/>
          <w:lang w:val="en-US"/>
        </w:rPr>
      </w:pPr>
      <w:r w:rsidRPr="002C1407">
        <w:rPr>
          <w:rFonts w:ascii="Trebuchet MS" w:hAnsi="Trebuchet MS" w:cs="Trebuchet MS"/>
          <w:lang w:val="x-none"/>
        </w:rPr>
        <w:t>Pentru investiţiile negeneratoare de profit intesnitatea ajutorului public nerambursabil va fi de 100%.</w:t>
      </w:r>
    </w:p>
    <w:p w:rsidR="00E81B63" w:rsidRPr="00B10E45" w:rsidRDefault="00E81B63" w:rsidP="00E81B63">
      <w:pPr>
        <w:autoSpaceDE w:val="0"/>
        <w:autoSpaceDN w:val="0"/>
        <w:adjustRightInd w:val="0"/>
        <w:spacing w:after="0"/>
        <w:rPr>
          <w:rFonts w:ascii="Trebuchet MS" w:hAnsi="Trebuchet MS" w:cs="Trebuchet MS"/>
          <w:lang w:val="en-US"/>
        </w:rPr>
      </w:pPr>
      <w:r w:rsidRPr="005843C1">
        <w:rPr>
          <w:rFonts w:ascii="Trebuchet MS" w:hAnsi="Trebuchet MS" w:cs="Calibri"/>
          <w:color w:val="000000"/>
        </w:rPr>
        <w:t>Intensitatea sprijinului este de până la 100% în cazul proiectelor negeneratoare de venit, cu o valoare maximă de 200.000 euro/proiect, indiferent de tipul investiției;</w:t>
      </w:r>
    </w:p>
    <w:p w:rsidR="00E81B63" w:rsidRPr="002C1407" w:rsidRDefault="00E81B63" w:rsidP="00E81B63">
      <w:pPr>
        <w:autoSpaceDE w:val="0"/>
        <w:autoSpaceDN w:val="0"/>
        <w:adjustRightInd w:val="0"/>
        <w:spacing w:after="0"/>
        <w:rPr>
          <w:rFonts w:ascii="Trebuchet MS" w:hAnsi="Trebuchet MS" w:cs="Trebuchet MS"/>
          <w:lang w:val="x-none"/>
        </w:rPr>
      </w:pPr>
    </w:p>
    <w:p w:rsidR="00E81B63" w:rsidRPr="002C1407" w:rsidRDefault="00E81B63" w:rsidP="00E81B63">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10. Indicatori de monitorizare </w:t>
      </w:r>
    </w:p>
    <w:p w:rsidR="00E81B63" w:rsidRPr="002C1407" w:rsidRDefault="00E81B63" w:rsidP="00E81B63">
      <w:pPr>
        <w:autoSpaceDE w:val="0"/>
        <w:autoSpaceDN w:val="0"/>
        <w:adjustRightInd w:val="0"/>
        <w:spacing w:after="0"/>
        <w:rPr>
          <w:rFonts w:ascii="Trebuchet MS" w:hAnsi="Trebuchet MS" w:cs="Calibri"/>
          <w:lang w:val="x-none"/>
        </w:rPr>
      </w:pPr>
    </w:p>
    <w:p w:rsidR="00E81B63" w:rsidRPr="002C1407" w:rsidRDefault="00E81B63" w:rsidP="00E81B63">
      <w:pPr>
        <w:autoSpaceDE w:val="0"/>
        <w:autoSpaceDN w:val="0"/>
        <w:adjustRightInd w:val="0"/>
        <w:spacing w:after="0"/>
        <w:rPr>
          <w:rFonts w:ascii="Trebuchet MS" w:hAnsi="Trebuchet MS" w:cs="Trebuchet MS"/>
          <w:lang w:val="x-none"/>
        </w:rPr>
      </w:pPr>
      <w:r w:rsidRPr="002C1407">
        <w:rPr>
          <w:rFonts w:ascii="Trebuchet MS" w:hAnsi="Trebuchet MS" w:cs="Trebuchet MS"/>
          <w:lang w:val="x-none"/>
        </w:rPr>
        <w:t>Număr beneficiari sprijiniţi – 2;</w:t>
      </w:r>
    </w:p>
    <w:p w:rsidR="00E81B63" w:rsidRDefault="00E81B63" w:rsidP="00E81B63">
      <w:pPr>
        <w:pStyle w:val="Listparagraf"/>
        <w:spacing w:after="240" w:line="240" w:lineRule="auto"/>
        <w:jc w:val="both"/>
        <w:rPr>
          <w:rFonts w:ascii="Trebuchet MS" w:hAnsi="Trebuchet MS" w:cs="Trebuchet MS"/>
          <w:lang w:val="en-US"/>
        </w:rPr>
      </w:pPr>
      <w:r w:rsidRPr="002C1407">
        <w:rPr>
          <w:rFonts w:ascii="Trebuchet MS" w:hAnsi="Trebuchet MS" w:cs="Trebuchet MS"/>
          <w:lang w:val="x-none"/>
        </w:rPr>
        <w:t>Populaţie deservită de proiect – întreg teritoriu GAL.</w:t>
      </w:r>
    </w:p>
    <w:p w:rsidR="00EC242B" w:rsidRDefault="00EC242B">
      <w:bookmarkStart w:id="0" w:name="_GoBack"/>
      <w:bookmarkEnd w:id="0"/>
    </w:p>
    <w:sectPr w:rsidR="00EC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3B3"/>
    <w:multiLevelType w:val="multilevel"/>
    <w:tmpl w:val="49373E56"/>
    <w:lvl w:ilvl="0">
      <w:numFmt w:val="bullet"/>
      <w:lvlText w:val="-"/>
      <w:lvlJc w:val="left"/>
      <w:pPr>
        <w:tabs>
          <w:tab w:val="num" w:pos="720"/>
        </w:tabs>
        <w:ind w:firstLine="360"/>
      </w:pPr>
      <w:rPr>
        <w:rFonts w:ascii="Trebuchet MS" w:hAnsi="Trebuchet MS" w:cs="Trebuchet M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C00FF"/>
    <w:multiLevelType w:val="multilevel"/>
    <w:tmpl w:val="EBF818A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nsid w:val="2674BA8A"/>
    <w:multiLevelType w:val="multilevel"/>
    <w:tmpl w:val="7079F08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4C04A06F"/>
    <w:multiLevelType w:val="multilevel"/>
    <w:tmpl w:val="AB02164C"/>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4D349D88"/>
    <w:multiLevelType w:val="multilevel"/>
    <w:tmpl w:val="F8DEE7E2"/>
    <w:lvl w:ilvl="0">
      <w:start w:val="1"/>
      <w:numFmt w:val="decimal"/>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58968D7C"/>
    <w:multiLevelType w:val="multilevel"/>
    <w:tmpl w:val="5BFC5518"/>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71572F43"/>
    <w:multiLevelType w:val="multilevel"/>
    <w:tmpl w:val="4848657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7"/>
  </w:num>
  <w:num w:numId="2">
    <w:abstractNumId w:val="8"/>
  </w:num>
  <w:num w:numId="3">
    <w:abstractNumId w:val="0"/>
  </w:num>
  <w:num w:numId="4">
    <w:abstractNumId w:val="3"/>
  </w:num>
  <w:num w:numId="5">
    <w:abstractNumId w:val="6"/>
  </w:num>
  <w:num w:numId="6">
    <w:abstractNumId w:val="5"/>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63"/>
    <w:rsid w:val="00E81B63"/>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63"/>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81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63"/>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81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2571</Words>
  <Characters>14659</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2017-06-28T08:11:00Z</dcterms:created>
  <dcterms:modified xsi:type="dcterms:W3CDTF">2017-06-28T08:12:00Z</dcterms:modified>
</cp:coreProperties>
</file>